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A55266" w:rsidRDefault="00C732E0">
      <w:r>
        <w:rPr>
          <w:noProof/>
        </w:rPr>
        <w:drawing>
          <wp:anchor distT="0" distB="0" distL="114300" distR="114300" simplePos="0" relativeHeight="251658240" behindDoc="0" locked="0" layoutInCell="1" hidden="0" allowOverlap="1" wp14:anchorId="4D9D4B06" wp14:editId="26541666">
            <wp:simplePos x="0" y="0"/>
            <wp:positionH relativeFrom="column">
              <wp:posOffset>1</wp:posOffset>
            </wp:positionH>
            <wp:positionV relativeFrom="paragraph">
              <wp:posOffset>0</wp:posOffset>
            </wp:positionV>
            <wp:extent cx="1184400" cy="1461600"/>
            <wp:effectExtent l="0" t="0" r="0" b="0"/>
            <wp:wrapSquare wrapText="bothSides" distT="0" distB="0" distL="114300" distR="114300"/>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84400" cy="14616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2EC0C25" wp14:editId="349A86B0">
            <wp:simplePos x="0" y="0"/>
            <wp:positionH relativeFrom="column">
              <wp:posOffset>4977765</wp:posOffset>
            </wp:positionH>
            <wp:positionV relativeFrom="paragraph">
              <wp:posOffset>0</wp:posOffset>
            </wp:positionV>
            <wp:extent cx="1115060" cy="1041400"/>
            <wp:effectExtent l="0" t="0" r="0" b="0"/>
            <wp:wrapSquare wrapText="bothSides" distT="0" distB="0" distL="114300" distR="114300"/>
            <wp:docPr id="51"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0"/>
                    <a:srcRect/>
                    <a:stretch>
                      <a:fillRect/>
                    </a:stretch>
                  </pic:blipFill>
                  <pic:spPr>
                    <a:xfrm>
                      <a:off x="0" y="0"/>
                      <a:ext cx="1115060" cy="1041400"/>
                    </a:xfrm>
                    <a:prstGeom prst="rect">
                      <a:avLst/>
                    </a:prstGeom>
                    <a:ln/>
                  </pic:spPr>
                </pic:pic>
              </a:graphicData>
            </a:graphic>
          </wp:anchor>
        </w:drawing>
      </w:r>
    </w:p>
    <w:p w14:paraId="00000002" w14:textId="77777777" w:rsidR="00A55266" w:rsidRDefault="00A55266">
      <w:pPr>
        <w:tabs>
          <w:tab w:val="left" w:pos="2986"/>
        </w:tabs>
      </w:pPr>
    </w:p>
    <w:p w14:paraId="00000003" w14:textId="77777777" w:rsidR="00A55266" w:rsidRDefault="00C732E0">
      <w:pPr>
        <w:pStyle w:val="Title"/>
        <w:jc w:val="center"/>
        <w:rPr>
          <w:color w:val="000000"/>
          <w:sz w:val="32"/>
          <w:szCs w:val="32"/>
        </w:rPr>
      </w:pPr>
      <w:r>
        <w:rPr>
          <w:color w:val="000000"/>
          <w:sz w:val="32"/>
          <w:szCs w:val="32"/>
        </w:rPr>
        <w:t>Collaborative Monitoring as a Component of Sockeye Recovery – Kitwanga River – Gitanyow Lax’yip</w:t>
      </w:r>
      <w:r>
        <w:rPr>
          <w:noProof/>
        </w:rPr>
        <w:drawing>
          <wp:anchor distT="0" distB="0" distL="114300" distR="114300" simplePos="0" relativeHeight="251660288" behindDoc="0" locked="0" layoutInCell="1" hidden="0" allowOverlap="1" wp14:anchorId="272DDDF7" wp14:editId="25A916E9">
            <wp:simplePos x="0" y="0"/>
            <wp:positionH relativeFrom="column">
              <wp:posOffset>4810645</wp:posOffset>
            </wp:positionH>
            <wp:positionV relativeFrom="paragraph">
              <wp:posOffset>755962</wp:posOffset>
            </wp:positionV>
            <wp:extent cx="1440180" cy="380365"/>
            <wp:effectExtent l="0" t="0" r="0" b="0"/>
            <wp:wrapSquare wrapText="bothSides" distT="0" distB="0" distL="114300" distR="114300"/>
            <wp:docPr id="55"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1"/>
                    <a:srcRect/>
                    <a:stretch>
                      <a:fillRect/>
                    </a:stretch>
                  </pic:blipFill>
                  <pic:spPr>
                    <a:xfrm>
                      <a:off x="0" y="0"/>
                      <a:ext cx="1440180" cy="380365"/>
                    </a:xfrm>
                    <a:prstGeom prst="rect">
                      <a:avLst/>
                    </a:prstGeom>
                    <a:ln/>
                  </pic:spPr>
                </pic:pic>
              </a:graphicData>
            </a:graphic>
          </wp:anchor>
        </w:drawing>
      </w:r>
    </w:p>
    <w:p w14:paraId="00000004" w14:textId="77777777" w:rsidR="00A55266" w:rsidRDefault="00A55266"/>
    <w:p w14:paraId="00000005" w14:textId="77777777" w:rsidR="00A55266" w:rsidRDefault="00A55266"/>
    <w:p w14:paraId="00000006" w14:textId="77777777" w:rsidR="00A55266" w:rsidRDefault="00A55266"/>
    <w:p w14:paraId="00000007" w14:textId="77777777" w:rsidR="00A55266" w:rsidRDefault="00C732E0">
      <w:r>
        <w:rPr>
          <w:noProof/>
        </w:rPr>
        <mc:AlternateContent>
          <mc:Choice Requires="wps">
            <w:drawing>
              <wp:anchor distT="0" distB="0" distL="114300" distR="114300" simplePos="0" relativeHeight="251661312" behindDoc="0" locked="0" layoutInCell="1" hidden="0" allowOverlap="1" wp14:anchorId="62E0BBBD" wp14:editId="628F2C5B">
                <wp:simplePos x="0" y="0"/>
                <wp:positionH relativeFrom="column">
                  <wp:posOffset>-12699</wp:posOffset>
                </wp:positionH>
                <wp:positionV relativeFrom="paragraph">
                  <wp:posOffset>12700</wp:posOffset>
                </wp:positionV>
                <wp:extent cx="3096353" cy="1773453"/>
                <wp:effectExtent l="0" t="0" r="0" b="0"/>
                <wp:wrapNone/>
                <wp:docPr id="39" name="Rectangle 39"/>
                <wp:cNvGraphicFramePr/>
                <a:graphic xmlns:a="http://schemas.openxmlformats.org/drawingml/2006/main">
                  <a:graphicData uri="http://schemas.microsoft.com/office/word/2010/wordprocessingShape">
                    <wps:wsp>
                      <wps:cNvSpPr/>
                      <wps:spPr>
                        <a:xfrm>
                          <a:off x="3815286" y="2910050"/>
                          <a:ext cx="3061428" cy="1739900"/>
                        </a:xfrm>
                        <a:prstGeom prst="rect">
                          <a:avLst/>
                        </a:prstGeom>
                        <a:solidFill>
                          <a:schemeClr val="lt1"/>
                        </a:solidFill>
                        <a:ln w="34925" cap="flat" cmpd="sng">
                          <a:solidFill>
                            <a:srgbClr val="205867"/>
                          </a:solidFill>
                          <a:prstDash val="solid"/>
                          <a:round/>
                          <a:headEnd type="none" w="sm" len="sm"/>
                          <a:tailEnd type="none" w="sm" len="sm"/>
                        </a:ln>
                      </wps:spPr>
                      <wps:txbx>
                        <w:txbxContent>
                          <w:p w14:paraId="5572A1A1" w14:textId="77777777" w:rsidR="00A55266" w:rsidRDefault="00C732E0">
                            <w:pPr>
                              <w:textDirection w:val="btLr"/>
                            </w:pPr>
                            <w:r>
                              <w:rPr>
                                <w:b/>
                                <w:color w:val="000000"/>
                              </w:rPr>
                              <w:t>Report Prepared By:</w:t>
                            </w:r>
                          </w:p>
                          <w:p w14:paraId="29AF7AED" w14:textId="77777777" w:rsidR="00A55266" w:rsidRDefault="00A55266">
                            <w:pPr>
                              <w:textDirection w:val="btLr"/>
                            </w:pPr>
                          </w:p>
                          <w:p w14:paraId="4C0B9CFB" w14:textId="77777777" w:rsidR="00A55266" w:rsidRDefault="00C732E0">
                            <w:pPr>
                              <w:textDirection w:val="btLr"/>
                            </w:pPr>
                            <w:r>
                              <w:rPr>
                                <w:color w:val="000000"/>
                                <w:sz w:val="18"/>
                              </w:rPr>
                              <w:t>Kevin Koch – BSc., RPBio</w:t>
                            </w:r>
                          </w:p>
                          <w:p w14:paraId="74921C93" w14:textId="77777777" w:rsidR="00A55266" w:rsidRDefault="00C732E0">
                            <w:pPr>
                              <w:textDirection w:val="btLr"/>
                            </w:pPr>
                            <w:r>
                              <w:rPr>
                                <w:color w:val="000000"/>
                                <w:sz w:val="18"/>
                              </w:rPr>
                              <w:t>Fish and Wildlife Biologist</w:t>
                            </w:r>
                          </w:p>
                          <w:p w14:paraId="245F39FA" w14:textId="77777777" w:rsidR="00A55266" w:rsidRDefault="00C732E0">
                            <w:pPr>
                              <w:textDirection w:val="btLr"/>
                            </w:pPr>
                            <w:r>
                              <w:rPr>
                                <w:color w:val="000000"/>
                                <w:sz w:val="18"/>
                              </w:rPr>
                              <w:t>Mark Cleveland - BSc., RPBio</w:t>
                            </w:r>
                          </w:p>
                          <w:p w14:paraId="743FE7FC" w14:textId="77777777" w:rsidR="00A55266" w:rsidRDefault="00C732E0">
                            <w:pPr>
                              <w:textDirection w:val="btLr"/>
                            </w:pPr>
                            <w:r>
                              <w:rPr>
                                <w:color w:val="000000"/>
                                <w:sz w:val="18"/>
                              </w:rPr>
                              <w:t>Head Fisheries Biologist</w:t>
                            </w:r>
                          </w:p>
                          <w:p w14:paraId="52B3A947" w14:textId="77777777" w:rsidR="00A55266" w:rsidRDefault="00C732E0">
                            <w:pPr>
                              <w:textDirection w:val="btLr"/>
                            </w:pPr>
                            <w:r>
                              <w:rPr>
                                <w:color w:val="000000"/>
                                <w:sz w:val="18"/>
                              </w:rPr>
                              <w:t>Gitanyow Fisheries Authority</w:t>
                            </w:r>
                          </w:p>
                          <w:p w14:paraId="5171F703" w14:textId="77777777" w:rsidR="00A55266" w:rsidRDefault="00C732E0">
                            <w:pPr>
                              <w:textDirection w:val="btLr"/>
                            </w:pPr>
                            <w:r>
                              <w:rPr>
                                <w:color w:val="000000"/>
                                <w:sz w:val="18"/>
                              </w:rPr>
                              <w:t>Gitanyow Hereditary Chiefs</w:t>
                            </w:r>
                          </w:p>
                          <w:p w14:paraId="1C1E0F59" w14:textId="77777777" w:rsidR="00A55266" w:rsidRDefault="00C732E0">
                            <w:pPr>
                              <w:textDirection w:val="btLr"/>
                            </w:pPr>
                            <w:r>
                              <w:rPr>
                                <w:color w:val="000000"/>
                                <w:sz w:val="18"/>
                              </w:rPr>
                              <w:t>PO Box 397</w:t>
                            </w:r>
                          </w:p>
                          <w:p w14:paraId="483F9A54" w14:textId="77777777" w:rsidR="00A55266" w:rsidRDefault="00C732E0">
                            <w:pPr>
                              <w:textDirection w:val="btLr"/>
                            </w:pPr>
                            <w:r>
                              <w:rPr>
                                <w:color w:val="000000"/>
                                <w:sz w:val="18"/>
                              </w:rPr>
                              <w:t>Kitwanga, BC  V0J 2A0</w:t>
                            </w:r>
                          </w:p>
                          <w:p w14:paraId="4B106FEB" w14:textId="77777777" w:rsidR="00A55266" w:rsidRDefault="00A55266">
                            <w:pPr>
                              <w:textDirection w:val="btLr"/>
                            </w:pPr>
                          </w:p>
                        </w:txbxContent>
                      </wps:txbx>
                      <wps:bodyPr spcFirstLastPara="1" wrap="square" lIns="91425" tIns="45700" rIns="91425" bIns="45700" anchor="t" anchorCtr="0">
                        <a:noAutofit/>
                      </wps:bodyPr>
                    </wps:wsp>
                  </a:graphicData>
                </a:graphic>
              </wp:anchor>
            </w:drawing>
          </mc:Choice>
          <mc:Fallback>
            <w:pict>
              <v:rect w14:anchorId="62E0BBBD" id="Rectangle 39" o:spid="_x0000_s1026" style="position:absolute;margin-left:-1pt;margin-top:1pt;width:243.8pt;height:13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" fillcolor="white [3201]" strokecolor="#205867" strokeweight="2.75pt">
                <v:stroke startarrowwidth="narrow" startarrowlength="short" endarrowwidth="narrow" endarrowlength="short" joinstyle="round"/>
                <v:textbox inset="2.53958mm,1.2694mm,2.53958mm,1.2694mm">
                  <w:txbxContent>
                    <w:p w14:paraId="5572A1A1" w14:textId="77777777" w:rsidR="00A55266" w:rsidRDefault="00C732E0">
                      <w:pPr>
                        <w:textDirection w:val="btLr"/>
                      </w:pPr>
                      <w:r>
                        <w:rPr>
                          <w:b/>
                          <w:color w:val="000000"/>
                        </w:rPr>
                        <w:t>Report Prepared By:</w:t>
                      </w:r>
                    </w:p>
                    <w:p w14:paraId="29AF7AED" w14:textId="77777777" w:rsidR="00A55266" w:rsidRDefault="00A55266">
                      <w:pPr>
                        <w:textDirection w:val="btLr"/>
                      </w:pPr>
                    </w:p>
                    <w:p w14:paraId="4C0B9CFB" w14:textId="77777777" w:rsidR="00A55266" w:rsidRDefault="00C732E0">
                      <w:pPr>
                        <w:textDirection w:val="btLr"/>
                      </w:pPr>
                      <w:r>
                        <w:rPr>
                          <w:color w:val="000000"/>
                          <w:sz w:val="18"/>
                        </w:rPr>
                        <w:t>Kevin Koch – BSc., RPBio</w:t>
                      </w:r>
                    </w:p>
                    <w:p w14:paraId="74921C93" w14:textId="77777777" w:rsidR="00A55266" w:rsidRDefault="00C732E0">
                      <w:pPr>
                        <w:textDirection w:val="btLr"/>
                      </w:pPr>
                      <w:r>
                        <w:rPr>
                          <w:color w:val="000000"/>
                          <w:sz w:val="18"/>
                        </w:rPr>
                        <w:t>Fish and Wildlife Biologist</w:t>
                      </w:r>
                    </w:p>
                    <w:p w14:paraId="245F39FA" w14:textId="77777777" w:rsidR="00A55266" w:rsidRDefault="00C732E0">
                      <w:pPr>
                        <w:textDirection w:val="btLr"/>
                      </w:pPr>
                      <w:r>
                        <w:rPr>
                          <w:color w:val="000000"/>
                          <w:sz w:val="18"/>
                        </w:rPr>
                        <w:t>Mark Cleveland - BSc., RPBio</w:t>
                      </w:r>
                    </w:p>
                    <w:p w14:paraId="743FE7FC" w14:textId="77777777" w:rsidR="00A55266" w:rsidRDefault="00C732E0">
                      <w:pPr>
                        <w:textDirection w:val="btLr"/>
                      </w:pPr>
                      <w:r>
                        <w:rPr>
                          <w:color w:val="000000"/>
                          <w:sz w:val="18"/>
                        </w:rPr>
                        <w:t>Head Fisheries Biologist</w:t>
                      </w:r>
                    </w:p>
                    <w:p w14:paraId="52B3A947" w14:textId="77777777" w:rsidR="00A55266" w:rsidRDefault="00C732E0">
                      <w:pPr>
                        <w:textDirection w:val="btLr"/>
                      </w:pPr>
                      <w:r>
                        <w:rPr>
                          <w:color w:val="000000"/>
                          <w:sz w:val="18"/>
                        </w:rPr>
                        <w:t>Gitanyow Fisheries Authority</w:t>
                      </w:r>
                    </w:p>
                    <w:p w14:paraId="5171F703" w14:textId="77777777" w:rsidR="00A55266" w:rsidRDefault="00C732E0">
                      <w:pPr>
                        <w:textDirection w:val="btLr"/>
                      </w:pPr>
                      <w:r>
                        <w:rPr>
                          <w:color w:val="000000"/>
                          <w:sz w:val="18"/>
                        </w:rPr>
                        <w:t>Gitanyow Hereditary Chiefs</w:t>
                      </w:r>
                    </w:p>
                    <w:p w14:paraId="1C1E0F59" w14:textId="77777777" w:rsidR="00A55266" w:rsidRDefault="00C732E0">
                      <w:pPr>
                        <w:textDirection w:val="btLr"/>
                      </w:pPr>
                      <w:r>
                        <w:rPr>
                          <w:color w:val="000000"/>
                          <w:sz w:val="18"/>
                        </w:rPr>
                        <w:t>PO Box 397</w:t>
                      </w:r>
                    </w:p>
                    <w:p w14:paraId="483F9A54" w14:textId="77777777" w:rsidR="00A55266" w:rsidRDefault="00C732E0">
                      <w:pPr>
                        <w:textDirection w:val="btLr"/>
                      </w:pPr>
                      <w:r>
                        <w:rPr>
                          <w:color w:val="000000"/>
                          <w:sz w:val="18"/>
                        </w:rPr>
                        <w:t>Kitwanga, BC  V0J 2A0</w:t>
                      </w:r>
                    </w:p>
                    <w:p w14:paraId="4B106FEB" w14:textId="77777777" w:rsidR="00A55266" w:rsidRDefault="00A55266">
                      <w:pPr>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29A59213" wp14:editId="4FE1B5C6">
                <wp:simplePos x="0" y="0"/>
                <wp:positionH relativeFrom="column">
                  <wp:posOffset>3035300</wp:posOffset>
                </wp:positionH>
                <wp:positionV relativeFrom="paragraph">
                  <wp:posOffset>12700</wp:posOffset>
                </wp:positionV>
                <wp:extent cx="3067789" cy="1774825"/>
                <wp:effectExtent l="0" t="0" r="0" b="0"/>
                <wp:wrapNone/>
                <wp:docPr id="38" name="Rectangle 38"/>
                <wp:cNvGraphicFramePr/>
                <a:graphic xmlns:a="http://schemas.openxmlformats.org/drawingml/2006/main">
                  <a:graphicData uri="http://schemas.microsoft.com/office/word/2010/wordprocessingShape">
                    <wps:wsp>
                      <wps:cNvSpPr/>
                      <wps:spPr>
                        <a:xfrm>
                          <a:off x="3829568" y="2910050"/>
                          <a:ext cx="3032864" cy="1739900"/>
                        </a:xfrm>
                        <a:prstGeom prst="rect">
                          <a:avLst/>
                        </a:prstGeom>
                        <a:solidFill>
                          <a:schemeClr val="lt1"/>
                        </a:solidFill>
                        <a:ln w="34925" cap="flat" cmpd="sng">
                          <a:solidFill>
                            <a:srgbClr val="205867"/>
                          </a:solidFill>
                          <a:prstDash val="solid"/>
                          <a:round/>
                          <a:headEnd type="none" w="sm" len="sm"/>
                          <a:tailEnd type="none" w="sm" len="sm"/>
                        </a:ln>
                      </wps:spPr>
                      <wps:txbx>
                        <w:txbxContent>
                          <w:p w14:paraId="444BF414" w14:textId="77777777" w:rsidR="00A55266" w:rsidRDefault="00C732E0">
                            <w:pPr>
                              <w:textDirection w:val="btLr"/>
                            </w:pPr>
                            <w:r>
                              <w:rPr>
                                <w:b/>
                                <w:color w:val="000000"/>
                              </w:rPr>
                              <w:t>Report Prepared For:</w:t>
                            </w:r>
                          </w:p>
                          <w:p w14:paraId="30DF7DDB" w14:textId="77777777" w:rsidR="00A55266" w:rsidRDefault="00A55266">
                            <w:pPr>
                              <w:textDirection w:val="btLr"/>
                            </w:pPr>
                          </w:p>
                          <w:p w14:paraId="08EC0531" w14:textId="77777777" w:rsidR="00A55266" w:rsidRDefault="00C732E0">
                            <w:pPr>
                              <w:textDirection w:val="btLr"/>
                            </w:pPr>
                            <w:r>
                              <w:rPr>
                                <w:color w:val="000000"/>
                                <w:sz w:val="18"/>
                              </w:rPr>
                              <w:t>Glen Buhr, RPF</w:t>
                            </w:r>
                          </w:p>
                          <w:p w14:paraId="618FD8FA" w14:textId="77777777" w:rsidR="00A55266" w:rsidRDefault="00C732E0">
                            <w:pPr>
                              <w:textDirection w:val="btLr"/>
                            </w:pPr>
                            <w:r>
                              <w:rPr>
                                <w:color w:val="000000"/>
                                <w:sz w:val="18"/>
                              </w:rPr>
                              <w:t>Stewardship Officer</w:t>
                            </w:r>
                          </w:p>
                          <w:p w14:paraId="6683E727" w14:textId="77777777" w:rsidR="00A55266" w:rsidRDefault="00C732E0">
                            <w:pPr>
                              <w:textDirection w:val="btLr"/>
                            </w:pPr>
                            <w:r>
                              <w:rPr>
                                <w:color w:val="000000"/>
                                <w:sz w:val="18"/>
                              </w:rPr>
                              <w:t>B.C. Ministry of Forests, Lands, Natural Resource Operations and Rural Developmen</w:t>
                            </w:r>
                            <w:r>
                              <w:rPr>
                                <w:color w:val="000000"/>
                                <w:sz w:val="18"/>
                              </w:rPr>
                              <w:t>t</w:t>
                            </w:r>
                          </w:p>
                          <w:p w14:paraId="6D47B86E" w14:textId="77777777" w:rsidR="00A55266" w:rsidRDefault="00C732E0">
                            <w:pPr>
                              <w:textDirection w:val="btLr"/>
                            </w:pPr>
                            <w:r>
                              <w:rPr>
                                <w:color w:val="000000"/>
                                <w:sz w:val="18"/>
                              </w:rPr>
                              <w:t>Resource Planning and Assessment Branch</w:t>
                            </w:r>
                          </w:p>
                          <w:p w14:paraId="737B3810" w14:textId="77777777" w:rsidR="00A55266" w:rsidRDefault="00C732E0">
                            <w:pPr>
                              <w:textDirection w:val="btLr"/>
                            </w:pPr>
                            <w:r>
                              <w:rPr>
                                <w:color w:val="000000"/>
                                <w:sz w:val="18"/>
                              </w:rPr>
                              <w:t>PO Box 9525</w:t>
                            </w:r>
                          </w:p>
                          <w:p w14:paraId="5922B16D" w14:textId="77777777" w:rsidR="00A55266" w:rsidRDefault="00C732E0">
                            <w:pPr>
                              <w:textDirection w:val="btLr"/>
                            </w:pPr>
                            <w:r>
                              <w:rPr>
                                <w:color w:val="000000"/>
                                <w:sz w:val="18"/>
                              </w:rPr>
                              <w:t>STN PROV GOVT</w:t>
                            </w:r>
                          </w:p>
                          <w:p w14:paraId="22FD86EE" w14:textId="77777777" w:rsidR="00A55266" w:rsidRDefault="00C732E0">
                            <w:pPr>
                              <w:textDirection w:val="btLr"/>
                            </w:pPr>
                            <w:r>
                              <w:rPr>
                                <w:color w:val="000000"/>
                                <w:sz w:val="18"/>
                              </w:rPr>
                              <w:t>Victoria, B.C.</w:t>
                            </w:r>
                          </w:p>
                          <w:p w14:paraId="732E1440" w14:textId="77777777" w:rsidR="00A55266" w:rsidRDefault="00C732E0">
                            <w:pPr>
                              <w:textDirection w:val="btLr"/>
                            </w:pPr>
                            <w:r>
                              <w:rPr>
                                <w:color w:val="000000"/>
                                <w:sz w:val="18"/>
                              </w:rPr>
                              <w:t>V8W 9N1</w:t>
                            </w:r>
                          </w:p>
                          <w:p w14:paraId="49CBD981" w14:textId="77777777" w:rsidR="00A55266" w:rsidRDefault="00A55266">
                            <w:pPr>
                              <w:textDirection w:val="btLr"/>
                            </w:pPr>
                          </w:p>
                          <w:p w14:paraId="2C640640" w14:textId="77777777" w:rsidR="00A55266" w:rsidRDefault="00A55266">
                            <w:pPr>
                              <w:textDirection w:val="btLr"/>
                            </w:pPr>
                          </w:p>
                        </w:txbxContent>
                      </wps:txbx>
                      <wps:bodyPr spcFirstLastPara="1" wrap="square" lIns="91425" tIns="45700" rIns="91425" bIns="45700" anchor="t" anchorCtr="0">
                        <a:noAutofit/>
                      </wps:bodyPr>
                    </wps:wsp>
                  </a:graphicData>
                </a:graphic>
              </wp:anchor>
            </w:drawing>
          </mc:Choice>
          <mc:Fallback>
            <w:pict>
              <v:rect w14:anchorId="29A59213" id="Rectangle 38" o:spid="_x0000_s1027" style="position:absolute;margin-left:239pt;margin-top:1pt;width:241.55pt;height:139.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" fillcolor="white [3201]" strokecolor="#205867" strokeweight="2.75pt">
                <v:stroke startarrowwidth="narrow" startarrowlength="short" endarrowwidth="narrow" endarrowlength="short" joinstyle="round"/>
                <v:textbox inset="2.53958mm,1.2694mm,2.53958mm,1.2694mm">
                  <w:txbxContent>
                    <w:p w14:paraId="444BF414" w14:textId="77777777" w:rsidR="00A55266" w:rsidRDefault="00C732E0">
                      <w:pPr>
                        <w:textDirection w:val="btLr"/>
                      </w:pPr>
                      <w:r>
                        <w:rPr>
                          <w:b/>
                          <w:color w:val="000000"/>
                        </w:rPr>
                        <w:t>Report Prepared For:</w:t>
                      </w:r>
                    </w:p>
                    <w:p w14:paraId="30DF7DDB" w14:textId="77777777" w:rsidR="00A55266" w:rsidRDefault="00A55266">
                      <w:pPr>
                        <w:textDirection w:val="btLr"/>
                      </w:pPr>
                    </w:p>
                    <w:p w14:paraId="08EC0531" w14:textId="77777777" w:rsidR="00A55266" w:rsidRDefault="00C732E0">
                      <w:pPr>
                        <w:textDirection w:val="btLr"/>
                      </w:pPr>
                      <w:r>
                        <w:rPr>
                          <w:color w:val="000000"/>
                          <w:sz w:val="18"/>
                        </w:rPr>
                        <w:t>Glen Buhr, RPF</w:t>
                      </w:r>
                    </w:p>
                    <w:p w14:paraId="618FD8FA" w14:textId="77777777" w:rsidR="00A55266" w:rsidRDefault="00C732E0">
                      <w:pPr>
                        <w:textDirection w:val="btLr"/>
                      </w:pPr>
                      <w:r>
                        <w:rPr>
                          <w:color w:val="000000"/>
                          <w:sz w:val="18"/>
                        </w:rPr>
                        <w:t>Stewardship Officer</w:t>
                      </w:r>
                    </w:p>
                    <w:p w14:paraId="6683E727" w14:textId="77777777" w:rsidR="00A55266" w:rsidRDefault="00C732E0">
                      <w:pPr>
                        <w:textDirection w:val="btLr"/>
                      </w:pPr>
                      <w:r>
                        <w:rPr>
                          <w:color w:val="000000"/>
                          <w:sz w:val="18"/>
                        </w:rPr>
                        <w:t>B.C. Ministry of Forests, Lands, Natural Resource Operations and Rural Developmen</w:t>
                      </w:r>
                      <w:r>
                        <w:rPr>
                          <w:color w:val="000000"/>
                          <w:sz w:val="18"/>
                        </w:rPr>
                        <w:t>t</w:t>
                      </w:r>
                    </w:p>
                    <w:p w14:paraId="6D47B86E" w14:textId="77777777" w:rsidR="00A55266" w:rsidRDefault="00C732E0">
                      <w:pPr>
                        <w:textDirection w:val="btLr"/>
                      </w:pPr>
                      <w:r>
                        <w:rPr>
                          <w:color w:val="000000"/>
                          <w:sz w:val="18"/>
                        </w:rPr>
                        <w:t>Resource Planning and Assessment Branch</w:t>
                      </w:r>
                    </w:p>
                    <w:p w14:paraId="737B3810" w14:textId="77777777" w:rsidR="00A55266" w:rsidRDefault="00C732E0">
                      <w:pPr>
                        <w:textDirection w:val="btLr"/>
                      </w:pPr>
                      <w:r>
                        <w:rPr>
                          <w:color w:val="000000"/>
                          <w:sz w:val="18"/>
                        </w:rPr>
                        <w:t>PO Box 9525</w:t>
                      </w:r>
                    </w:p>
                    <w:p w14:paraId="5922B16D" w14:textId="77777777" w:rsidR="00A55266" w:rsidRDefault="00C732E0">
                      <w:pPr>
                        <w:textDirection w:val="btLr"/>
                      </w:pPr>
                      <w:r>
                        <w:rPr>
                          <w:color w:val="000000"/>
                          <w:sz w:val="18"/>
                        </w:rPr>
                        <w:t>STN PROV GOVT</w:t>
                      </w:r>
                    </w:p>
                    <w:p w14:paraId="22FD86EE" w14:textId="77777777" w:rsidR="00A55266" w:rsidRDefault="00C732E0">
                      <w:pPr>
                        <w:textDirection w:val="btLr"/>
                      </w:pPr>
                      <w:r>
                        <w:rPr>
                          <w:color w:val="000000"/>
                          <w:sz w:val="18"/>
                        </w:rPr>
                        <w:t>Victoria, B.C.</w:t>
                      </w:r>
                    </w:p>
                    <w:p w14:paraId="732E1440" w14:textId="77777777" w:rsidR="00A55266" w:rsidRDefault="00C732E0">
                      <w:pPr>
                        <w:textDirection w:val="btLr"/>
                      </w:pPr>
                      <w:r>
                        <w:rPr>
                          <w:color w:val="000000"/>
                          <w:sz w:val="18"/>
                        </w:rPr>
                        <w:t>V8W 9N1</w:t>
                      </w:r>
                    </w:p>
                    <w:p w14:paraId="49CBD981" w14:textId="77777777" w:rsidR="00A55266" w:rsidRDefault="00A55266">
                      <w:pPr>
                        <w:textDirection w:val="btLr"/>
                      </w:pPr>
                    </w:p>
                    <w:p w14:paraId="2C640640" w14:textId="77777777" w:rsidR="00A55266" w:rsidRDefault="00A55266">
                      <w:pPr>
                        <w:textDirection w:val="btLr"/>
                      </w:pPr>
                    </w:p>
                  </w:txbxContent>
                </v:textbox>
              </v:rect>
            </w:pict>
          </mc:Fallback>
        </mc:AlternateContent>
      </w:r>
    </w:p>
    <w:p w14:paraId="00000008" w14:textId="77777777" w:rsidR="00A55266" w:rsidRDefault="00A55266"/>
    <w:p w14:paraId="00000009" w14:textId="77777777" w:rsidR="00A55266" w:rsidRDefault="00A55266"/>
    <w:p w14:paraId="0000000A" w14:textId="77777777" w:rsidR="00A55266" w:rsidRDefault="00A55266"/>
    <w:p w14:paraId="0000000B" w14:textId="77777777" w:rsidR="00A55266" w:rsidRDefault="00A55266"/>
    <w:p w14:paraId="0000000C" w14:textId="77777777" w:rsidR="00A55266" w:rsidRDefault="00A55266"/>
    <w:p w14:paraId="0000000D" w14:textId="77777777" w:rsidR="00A55266" w:rsidRDefault="00A55266"/>
    <w:p w14:paraId="0000000E" w14:textId="77777777" w:rsidR="00A55266" w:rsidRDefault="00A55266"/>
    <w:p w14:paraId="0000000F" w14:textId="77777777" w:rsidR="00A55266" w:rsidRDefault="00A55266"/>
    <w:p w14:paraId="00000010" w14:textId="77777777" w:rsidR="00A55266" w:rsidRDefault="00A55266"/>
    <w:p w14:paraId="00000011" w14:textId="77777777" w:rsidR="00A55266" w:rsidRDefault="00A55266"/>
    <w:p w14:paraId="00000012" w14:textId="77777777" w:rsidR="00A55266" w:rsidRDefault="00A55266"/>
    <w:p w14:paraId="00000013" w14:textId="43D6792E" w:rsidR="00A55266" w:rsidRDefault="00C732E0">
      <w:pPr>
        <w:jc w:val="center"/>
        <w:rPr>
          <w:i/>
        </w:rPr>
      </w:pPr>
      <w:r>
        <w:rPr>
          <w:i/>
        </w:rPr>
        <w:t>DATE – April 1</w:t>
      </w:r>
      <w:r w:rsidR="00211870">
        <w:rPr>
          <w:i/>
        </w:rPr>
        <w:t>6</w:t>
      </w:r>
      <w:r>
        <w:rPr>
          <w:i/>
        </w:rPr>
        <w:t>, 2021</w:t>
      </w:r>
    </w:p>
    <w:p w14:paraId="00000014" w14:textId="77777777" w:rsidR="00A55266" w:rsidRDefault="00A55266">
      <w:pPr>
        <w:jc w:val="center"/>
        <w:rPr>
          <w:i/>
        </w:rPr>
      </w:pPr>
    </w:p>
    <w:p w14:paraId="00000015" w14:textId="77777777" w:rsidR="00A55266" w:rsidRDefault="00C732E0">
      <w:pPr>
        <w:jc w:val="center"/>
        <w:rPr>
          <w:i/>
        </w:rPr>
      </w:pPr>
      <w:r>
        <w:rPr>
          <w:noProof/>
        </w:rPr>
        <w:drawing>
          <wp:anchor distT="0" distB="0" distL="114300" distR="114300" simplePos="0" relativeHeight="251663360" behindDoc="0" locked="0" layoutInCell="1" hidden="0" allowOverlap="1" wp14:anchorId="210742BA" wp14:editId="2E978C39">
            <wp:simplePos x="0" y="0"/>
            <wp:positionH relativeFrom="column">
              <wp:posOffset>819238</wp:posOffset>
            </wp:positionH>
            <wp:positionV relativeFrom="paragraph">
              <wp:posOffset>97352</wp:posOffset>
            </wp:positionV>
            <wp:extent cx="4382770" cy="3286760"/>
            <wp:effectExtent l="0" t="0" r="0" b="0"/>
            <wp:wrapSquare wrapText="bothSides" distT="0" distB="0" distL="114300" distR="114300"/>
            <wp:docPr id="54" name="image19.jpg" descr="A picture containing outdoor, tree, sky, wa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jpg" descr="A picture containing outdoor, tree, sky, water&#10;&#10;Description automatically generated"/>
                    <pic:cNvPicPr preferRelativeResize="0"/>
                  </pic:nvPicPr>
                  <pic:blipFill>
                    <a:blip r:embed="rId12"/>
                    <a:srcRect/>
                    <a:stretch>
                      <a:fillRect/>
                    </a:stretch>
                  </pic:blipFill>
                  <pic:spPr>
                    <a:xfrm>
                      <a:off x="0" y="0"/>
                      <a:ext cx="4382770" cy="3286760"/>
                    </a:xfrm>
                    <a:prstGeom prst="rect">
                      <a:avLst/>
                    </a:prstGeom>
                    <a:ln/>
                  </pic:spPr>
                </pic:pic>
              </a:graphicData>
            </a:graphic>
          </wp:anchor>
        </w:drawing>
      </w:r>
    </w:p>
    <w:p w14:paraId="00000016" w14:textId="77777777" w:rsidR="00A55266" w:rsidRDefault="00A55266"/>
    <w:p w14:paraId="00000017" w14:textId="77777777" w:rsidR="00A55266" w:rsidRDefault="00A55266"/>
    <w:p w14:paraId="00000018" w14:textId="77777777" w:rsidR="00A55266" w:rsidRDefault="00A55266"/>
    <w:p w14:paraId="00000019" w14:textId="77777777" w:rsidR="00A55266" w:rsidRDefault="00C732E0">
      <w:r>
        <w:br w:type="page"/>
      </w:r>
    </w:p>
    <w:p w14:paraId="0000001A" w14:textId="77777777" w:rsidR="00A55266" w:rsidRDefault="00C732E0">
      <w:pPr>
        <w:rPr>
          <w:b/>
          <w:sz w:val="28"/>
          <w:szCs w:val="28"/>
          <w:u w:val="single"/>
        </w:rPr>
      </w:pPr>
      <w:r>
        <w:rPr>
          <w:b/>
          <w:sz w:val="28"/>
          <w:szCs w:val="28"/>
          <w:u w:val="single"/>
        </w:rPr>
        <w:lastRenderedPageBreak/>
        <w:t>Acknowledgements</w:t>
      </w:r>
    </w:p>
    <w:p w14:paraId="0000001B" w14:textId="77777777" w:rsidR="00A55266" w:rsidRDefault="00A55266"/>
    <w:p w14:paraId="0000001C" w14:textId="77777777" w:rsidR="00A55266" w:rsidRDefault="00C732E0">
      <w:pPr>
        <w:rPr>
          <w:b/>
          <w:u w:val="single"/>
        </w:rPr>
      </w:pPr>
      <w:r>
        <w:t>This project was made possible through funding from the B.C. Ministry of Forests, Lands, Natural Resource Operations and Rural Development. Gitanyow Chiefs Gwaas Hlaam and Gwinuu allowed us to do this work on their Wilp territories. Many people collaborate</w:t>
      </w:r>
      <w:r>
        <w:t>d on the project, including Mark Cleveland, Tara Marsden, Joel Starlund, Kevin Koch for project management and senior oversight. James Morgan, Greg Johnson, Dustin Gray and Les McLean assisted with fieldwork. Consultants Jeffrey Anderson, Mike McCarthy and</w:t>
      </w:r>
      <w:r>
        <w:t xml:space="preserve"> Marilyn Freel contributed expertise to the project. Glen Buhr, Dave Wilford, Matt Sakals and Jesse Fraser brought various expertise and experience to the project. </w:t>
      </w:r>
    </w:p>
    <w:p w14:paraId="0000001D" w14:textId="77777777" w:rsidR="00A55266" w:rsidRDefault="00A55266">
      <w:pPr>
        <w:rPr>
          <w:b/>
          <w:u w:val="single"/>
        </w:rPr>
      </w:pPr>
    </w:p>
    <w:p w14:paraId="0000001E" w14:textId="77777777" w:rsidR="00A55266" w:rsidRDefault="00A55266">
      <w:pPr>
        <w:rPr>
          <w:b/>
        </w:rPr>
      </w:pPr>
    </w:p>
    <w:p w14:paraId="0000001F" w14:textId="77777777" w:rsidR="00A55266" w:rsidRDefault="00C732E0">
      <w:pPr>
        <w:rPr>
          <w:b/>
        </w:rPr>
      </w:pPr>
      <w:r>
        <w:br w:type="page"/>
      </w:r>
    </w:p>
    <w:p w14:paraId="00000020" w14:textId="77777777" w:rsidR="00A55266" w:rsidRDefault="00C732E0">
      <w:pPr>
        <w:jc w:val="center"/>
        <w:rPr>
          <w:b/>
          <w:u w:val="single"/>
        </w:rPr>
      </w:pPr>
      <w:r>
        <w:rPr>
          <w:b/>
          <w:u w:val="single"/>
        </w:rPr>
        <w:lastRenderedPageBreak/>
        <w:t>Table of Contents</w:t>
      </w:r>
    </w:p>
    <w:p w14:paraId="00000021" w14:textId="77777777" w:rsidR="00A55266" w:rsidRDefault="00A55266">
      <w:pPr>
        <w:pBdr>
          <w:top w:val="nil"/>
          <w:left w:val="nil"/>
          <w:bottom w:val="nil"/>
          <w:right w:val="nil"/>
          <w:between w:val="nil"/>
        </w:pBdr>
        <w:rPr>
          <w:color w:val="000000"/>
          <w:szCs w:val="22"/>
          <w:u w:val="single"/>
        </w:rPr>
      </w:pPr>
    </w:p>
    <w:sdt>
      <w:sdtPr>
        <w:id w:val="-1431733938"/>
        <w:docPartObj>
          <w:docPartGallery w:val="Table of Contents"/>
          <w:docPartUnique/>
        </w:docPartObj>
      </w:sdtPr>
      <w:sdtEndPr>
        <w:rPr>
          <w:szCs w:val="24"/>
          <w:lang w:val="en-CA"/>
        </w:rPr>
      </w:sdtEndPr>
      <w:sdtContent>
        <w:p w14:paraId="33BF3099" w14:textId="6D8EFEC3" w:rsidR="00211870" w:rsidRDefault="00C732E0">
          <w:pPr>
            <w:pStyle w:val="TOC1"/>
            <w:rPr>
              <w:rFonts w:asciiTheme="minorHAnsi" w:eastAsiaTheme="minorEastAsia" w:hAnsiTheme="minorHAnsi" w:cstheme="minorBidi"/>
              <w:noProof/>
              <w:sz w:val="24"/>
              <w:szCs w:val="24"/>
              <w:lang w:val="en-CA"/>
            </w:rPr>
          </w:pPr>
          <w:r>
            <w:fldChar w:fldCharType="begin"/>
          </w:r>
          <w:r>
            <w:instrText xml:space="preserve"> TOC \h \u \z </w:instrText>
          </w:r>
          <w:r>
            <w:fldChar w:fldCharType="separate"/>
          </w:r>
          <w:hyperlink w:anchor="_Toc69456458" w:history="1">
            <w:r w:rsidR="00211870" w:rsidRPr="00A14820">
              <w:rPr>
                <w:rStyle w:val="Hyperlink"/>
                <w:noProof/>
              </w:rPr>
              <w:t>Introduction</w:t>
            </w:r>
            <w:r w:rsidR="00211870">
              <w:rPr>
                <w:noProof/>
                <w:webHidden/>
              </w:rPr>
              <w:tab/>
            </w:r>
            <w:r w:rsidR="00211870">
              <w:rPr>
                <w:noProof/>
                <w:webHidden/>
              </w:rPr>
              <w:fldChar w:fldCharType="begin"/>
            </w:r>
            <w:r w:rsidR="00211870">
              <w:rPr>
                <w:noProof/>
                <w:webHidden/>
              </w:rPr>
              <w:instrText xml:space="preserve"> PAGEREF _Toc69456458 \h </w:instrText>
            </w:r>
            <w:r w:rsidR="00211870">
              <w:rPr>
                <w:noProof/>
                <w:webHidden/>
              </w:rPr>
            </w:r>
            <w:r w:rsidR="00211870">
              <w:rPr>
                <w:noProof/>
                <w:webHidden/>
              </w:rPr>
              <w:fldChar w:fldCharType="separate"/>
            </w:r>
            <w:r w:rsidR="00211870">
              <w:rPr>
                <w:noProof/>
                <w:webHidden/>
              </w:rPr>
              <w:t>5</w:t>
            </w:r>
            <w:r w:rsidR="00211870">
              <w:rPr>
                <w:noProof/>
                <w:webHidden/>
              </w:rPr>
              <w:fldChar w:fldCharType="end"/>
            </w:r>
          </w:hyperlink>
        </w:p>
        <w:p w14:paraId="48B834CC" w14:textId="5F7E4581" w:rsidR="00211870" w:rsidRDefault="00211870">
          <w:pPr>
            <w:pStyle w:val="TOC2"/>
            <w:rPr>
              <w:rFonts w:asciiTheme="minorHAnsi" w:eastAsiaTheme="minorEastAsia" w:hAnsiTheme="minorHAnsi" w:cstheme="minorBidi"/>
              <w:noProof/>
              <w:sz w:val="24"/>
              <w:szCs w:val="24"/>
              <w:lang w:val="en-CA"/>
            </w:rPr>
          </w:pPr>
          <w:hyperlink w:anchor="_Toc69456459" w:history="1">
            <w:r w:rsidRPr="00A14820">
              <w:rPr>
                <w:rStyle w:val="Hyperlink"/>
                <w:noProof/>
              </w:rPr>
              <w:t>Project Objectives</w:t>
            </w:r>
            <w:r>
              <w:rPr>
                <w:noProof/>
                <w:webHidden/>
              </w:rPr>
              <w:tab/>
            </w:r>
            <w:r>
              <w:rPr>
                <w:noProof/>
                <w:webHidden/>
              </w:rPr>
              <w:fldChar w:fldCharType="begin"/>
            </w:r>
            <w:r>
              <w:rPr>
                <w:noProof/>
                <w:webHidden/>
              </w:rPr>
              <w:instrText xml:space="preserve"> PAGEREF _Toc69456459 \h </w:instrText>
            </w:r>
            <w:r>
              <w:rPr>
                <w:noProof/>
                <w:webHidden/>
              </w:rPr>
            </w:r>
            <w:r>
              <w:rPr>
                <w:noProof/>
                <w:webHidden/>
              </w:rPr>
              <w:fldChar w:fldCharType="separate"/>
            </w:r>
            <w:r>
              <w:rPr>
                <w:noProof/>
                <w:webHidden/>
              </w:rPr>
              <w:t>10</w:t>
            </w:r>
            <w:r>
              <w:rPr>
                <w:noProof/>
                <w:webHidden/>
              </w:rPr>
              <w:fldChar w:fldCharType="end"/>
            </w:r>
          </w:hyperlink>
        </w:p>
        <w:p w14:paraId="5DCE606E" w14:textId="34289946" w:rsidR="00211870" w:rsidRDefault="00211870">
          <w:pPr>
            <w:pStyle w:val="TOC3"/>
            <w:rPr>
              <w:rFonts w:asciiTheme="minorHAnsi" w:eastAsiaTheme="minorEastAsia" w:hAnsiTheme="minorHAnsi" w:cstheme="minorBidi"/>
              <w:noProof/>
              <w:sz w:val="24"/>
              <w:szCs w:val="24"/>
              <w:lang w:val="en-CA"/>
            </w:rPr>
          </w:pPr>
          <w:hyperlink w:anchor="_Toc69456460" w:history="1">
            <w:r w:rsidRPr="00A14820">
              <w:rPr>
                <w:rStyle w:val="Hyperlink"/>
                <w:noProof/>
              </w:rPr>
              <w:t>Objective 1 – Assess FSC and Commercial/Economic Fishing Need</w:t>
            </w:r>
            <w:r>
              <w:rPr>
                <w:noProof/>
                <w:webHidden/>
              </w:rPr>
              <w:tab/>
            </w:r>
            <w:r>
              <w:rPr>
                <w:noProof/>
                <w:webHidden/>
              </w:rPr>
              <w:fldChar w:fldCharType="begin"/>
            </w:r>
            <w:r>
              <w:rPr>
                <w:noProof/>
                <w:webHidden/>
              </w:rPr>
              <w:instrText xml:space="preserve"> PAGEREF _Toc69456460 \h </w:instrText>
            </w:r>
            <w:r>
              <w:rPr>
                <w:noProof/>
                <w:webHidden/>
              </w:rPr>
            </w:r>
            <w:r>
              <w:rPr>
                <w:noProof/>
                <w:webHidden/>
              </w:rPr>
              <w:fldChar w:fldCharType="separate"/>
            </w:r>
            <w:r>
              <w:rPr>
                <w:noProof/>
                <w:webHidden/>
              </w:rPr>
              <w:t>10</w:t>
            </w:r>
            <w:r>
              <w:rPr>
                <w:noProof/>
                <w:webHidden/>
              </w:rPr>
              <w:fldChar w:fldCharType="end"/>
            </w:r>
          </w:hyperlink>
        </w:p>
        <w:p w14:paraId="5156527F" w14:textId="35C460DB" w:rsidR="00211870" w:rsidRDefault="00211870">
          <w:pPr>
            <w:pStyle w:val="TOC3"/>
            <w:rPr>
              <w:rFonts w:asciiTheme="minorHAnsi" w:eastAsiaTheme="minorEastAsia" w:hAnsiTheme="minorHAnsi" w:cstheme="minorBidi"/>
              <w:noProof/>
              <w:sz w:val="24"/>
              <w:szCs w:val="24"/>
              <w:lang w:val="en-CA"/>
            </w:rPr>
          </w:pPr>
          <w:hyperlink w:anchor="_Toc69456461" w:history="1">
            <w:r w:rsidRPr="00A14820">
              <w:rPr>
                <w:rStyle w:val="Hyperlink"/>
                <w:noProof/>
              </w:rPr>
              <w:t>Objective 2 – Compilation of Existing Kitwanga Watershed Habitat Data</w:t>
            </w:r>
            <w:r>
              <w:rPr>
                <w:noProof/>
                <w:webHidden/>
              </w:rPr>
              <w:tab/>
            </w:r>
            <w:r>
              <w:rPr>
                <w:noProof/>
                <w:webHidden/>
              </w:rPr>
              <w:fldChar w:fldCharType="begin"/>
            </w:r>
            <w:r>
              <w:rPr>
                <w:noProof/>
                <w:webHidden/>
              </w:rPr>
              <w:instrText xml:space="preserve"> PAGEREF _Toc69456461 \h </w:instrText>
            </w:r>
            <w:r>
              <w:rPr>
                <w:noProof/>
                <w:webHidden/>
              </w:rPr>
            </w:r>
            <w:r>
              <w:rPr>
                <w:noProof/>
                <w:webHidden/>
              </w:rPr>
              <w:fldChar w:fldCharType="separate"/>
            </w:r>
            <w:r>
              <w:rPr>
                <w:noProof/>
                <w:webHidden/>
              </w:rPr>
              <w:t>10</w:t>
            </w:r>
            <w:r>
              <w:rPr>
                <w:noProof/>
                <w:webHidden/>
              </w:rPr>
              <w:fldChar w:fldCharType="end"/>
            </w:r>
          </w:hyperlink>
        </w:p>
        <w:p w14:paraId="77A7B99C" w14:textId="5FE890A9" w:rsidR="00211870" w:rsidRDefault="00211870">
          <w:pPr>
            <w:pStyle w:val="TOC3"/>
            <w:rPr>
              <w:rFonts w:asciiTheme="minorHAnsi" w:eastAsiaTheme="minorEastAsia" w:hAnsiTheme="minorHAnsi" w:cstheme="minorBidi"/>
              <w:noProof/>
              <w:sz w:val="24"/>
              <w:szCs w:val="24"/>
              <w:lang w:val="en-CA"/>
            </w:rPr>
          </w:pPr>
          <w:hyperlink w:anchor="_Toc69456462" w:history="1">
            <w:r w:rsidRPr="00A14820">
              <w:rPr>
                <w:rStyle w:val="Hyperlink"/>
                <w:noProof/>
              </w:rPr>
              <w:t>Objective 3 – Ground Based Monitoring Plan</w:t>
            </w:r>
            <w:r>
              <w:rPr>
                <w:noProof/>
                <w:webHidden/>
              </w:rPr>
              <w:tab/>
            </w:r>
            <w:r>
              <w:rPr>
                <w:noProof/>
                <w:webHidden/>
              </w:rPr>
              <w:fldChar w:fldCharType="begin"/>
            </w:r>
            <w:r>
              <w:rPr>
                <w:noProof/>
                <w:webHidden/>
              </w:rPr>
              <w:instrText xml:space="preserve"> PAGEREF _Toc69456462 \h </w:instrText>
            </w:r>
            <w:r>
              <w:rPr>
                <w:noProof/>
                <w:webHidden/>
              </w:rPr>
            </w:r>
            <w:r>
              <w:rPr>
                <w:noProof/>
                <w:webHidden/>
              </w:rPr>
              <w:fldChar w:fldCharType="separate"/>
            </w:r>
            <w:r>
              <w:rPr>
                <w:noProof/>
                <w:webHidden/>
              </w:rPr>
              <w:t>10</w:t>
            </w:r>
            <w:r>
              <w:rPr>
                <w:noProof/>
                <w:webHidden/>
              </w:rPr>
              <w:fldChar w:fldCharType="end"/>
            </w:r>
          </w:hyperlink>
        </w:p>
        <w:p w14:paraId="78888FF4" w14:textId="7A995C1F" w:rsidR="00211870" w:rsidRDefault="00211870">
          <w:pPr>
            <w:pStyle w:val="TOC3"/>
            <w:rPr>
              <w:rFonts w:asciiTheme="minorHAnsi" w:eastAsiaTheme="minorEastAsia" w:hAnsiTheme="minorHAnsi" w:cstheme="minorBidi"/>
              <w:noProof/>
              <w:sz w:val="24"/>
              <w:szCs w:val="24"/>
              <w:lang w:val="en-CA"/>
            </w:rPr>
          </w:pPr>
          <w:hyperlink w:anchor="_Toc69456463" w:history="1">
            <w:r w:rsidRPr="00A14820">
              <w:rPr>
                <w:rStyle w:val="Hyperlink"/>
                <w:noProof/>
              </w:rPr>
              <w:t>Objective 4 – Recommended Next Steps</w:t>
            </w:r>
            <w:r>
              <w:rPr>
                <w:noProof/>
                <w:webHidden/>
              </w:rPr>
              <w:tab/>
            </w:r>
            <w:r>
              <w:rPr>
                <w:noProof/>
                <w:webHidden/>
              </w:rPr>
              <w:fldChar w:fldCharType="begin"/>
            </w:r>
            <w:r>
              <w:rPr>
                <w:noProof/>
                <w:webHidden/>
              </w:rPr>
              <w:instrText xml:space="preserve"> PAGEREF _Toc69456463 \h </w:instrText>
            </w:r>
            <w:r>
              <w:rPr>
                <w:noProof/>
                <w:webHidden/>
              </w:rPr>
            </w:r>
            <w:r>
              <w:rPr>
                <w:noProof/>
                <w:webHidden/>
              </w:rPr>
              <w:fldChar w:fldCharType="separate"/>
            </w:r>
            <w:r>
              <w:rPr>
                <w:noProof/>
                <w:webHidden/>
              </w:rPr>
              <w:t>11</w:t>
            </w:r>
            <w:r>
              <w:rPr>
                <w:noProof/>
                <w:webHidden/>
              </w:rPr>
              <w:fldChar w:fldCharType="end"/>
            </w:r>
          </w:hyperlink>
        </w:p>
        <w:p w14:paraId="2A076E44" w14:textId="71E25C99" w:rsidR="00211870" w:rsidRDefault="00211870">
          <w:pPr>
            <w:pStyle w:val="TOC1"/>
            <w:rPr>
              <w:rFonts w:asciiTheme="minorHAnsi" w:eastAsiaTheme="minorEastAsia" w:hAnsiTheme="minorHAnsi" w:cstheme="minorBidi"/>
              <w:noProof/>
              <w:sz w:val="24"/>
              <w:szCs w:val="24"/>
              <w:lang w:val="en-CA"/>
            </w:rPr>
          </w:pPr>
          <w:hyperlink w:anchor="_Toc69456464" w:history="1">
            <w:r w:rsidRPr="00A14820">
              <w:rPr>
                <w:rStyle w:val="Hyperlink"/>
                <w:noProof/>
              </w:rPr>
              <w:t>Methods</w:t>
            </w:r>
            <w:r>
              <w:rPr>
                <w:noProof/>
                <w:webHidden/>
              </w:rPr>
              <w:tab/>
            </w:r>
            <w:r>
              <w:rPr>
                <w:noProof/>
                <w:webHidden/>
              </w:rPr>
              <w:fldChar w:fldCharType="begin"/>
            </w:r>
            <w:r>
              <w:rPr>
                <w:noProof/>
                <w:webHidden/>
              </w:rPr>
              <w:instrText xml:space="preserve"> PAGEREF _Toc69456464 \h </w:instrText>
            </w:r>
            <w:r>
              <w:rPr>
                <w:noProof/>
                <w:webHidden/>
              </w:rPr>
            </w:r>
            <w:r>
              <w:rPr>
                <w:noProof/>
                <w:webHidden/>
              </w:rPr>
              <w:fldChar w:fldCharType="separate"/>
            </w:r>
            <w:r>
              <w:rPr>
                <w:noProof/>
                <w:webHidden/>
              </w:rPr>
              <w:t>12</w:t>
            </w:r>
            <w:r>
              <w:rPr>
                <w:noProof/>
                <w:webHidden/>
              </w:rPr>
              <w:fldChar w:fldCharType="end"/>
            </w:r>
          </w:hyperlink>
        </w:p>
        <w:p w14:paraId="7A1DEC75" w14:textId="6E6CE1F1" w:rsidR="00211870" w:rsidRDefault="00211870">
          <w:pPr>
            <w:pStyle w:val="TOC2"/>
            <w:rPr>
              <w:rFonts w:asciiTheme="minorHAnsi" w:eastAsiaTheme="minorEastAsia" w:hAnsiTheme="minorHAnsi" w:cstheme="minorBidi"/>
              <w:noProof/>
              <w:sz w:val="24"/>
              <w:szCs w:val="24"/>
              <w:lang w:val="en-CA"/>
            </w:rPr>
          </w:pPr>
          <w:hyperlink w:anchor="_Toc69456465" w:history="1">
            <w:r w:rsidRPr="00A14820">
              <w:rPr>
                <w:rStyle w:val="Hyperlink"/>
                <w:noProof/>
              </w:rPr>
              <w:t>Project Team</w:t>
            </w:r>
            <w:r>
              <w:rPr>
                <w:noProof/>
                <w:webHidden/>
              </w:rPr>
              <w:tab/>
            </w:r>
            <w:r>
              <w:rPr>
                <w:noProof/>
                <w:webHidden/>
              </w:rPr>
              <w:fldChar w:fldCharType="begin"/>
            </w:r>
            <w:r>
              <w:rPr>
                <w:noProof/>
                <w:webHidden/>
              </w:rPr>
              <w:instrText xml:space="preserve"> PAGEREF _Toc69456465 \h </w:instrText>
            </w:r>
            <w:r>
              <w:rPr>
                <w:noProof/>
                <w:webHidden/>
              </w:rPr>
            </w:r>
            <w:r>
              <w:rPr>
                <w:noProof/>
                <w:webHidden/>
              </w:rPr>
              <w:fldChar w:fldCharType="separate"/>
            </w:r>
            <w:r>
              <w:rPr>
                <w:noProof/>
                <w:webHidden/>
              </w:rPr>
              <w:t>12</w:t>
            </w:r>
            <w:r>
              <w:rPr>
                <w:noProof/>
                <w:webHidden/>
              </w:rPr>
              <w:fldChar w:fldCharType="end"/>
            </w:r>
          </w:hyperlink>
        </w:p>
        <w:p w14:paraId="690548D3" w14:textId="1DD263D3" w:rsidR="00211870" w:rsidRDefault="00211870">
          <w:pPr>
            <w:pStyle w:val="TOC2"/>
            <w:rPr>
              <w:rFonts w:asciiTheme="minorHAnsi" w:eastAsiaTheme="minorEastAsia" w:hAnsiTheme="minorHAnsi" w:cstheme="minorBidi"/>
              <w:noProof/>
              <w:sz w:val="24"/>
              <w:szCs w:val="24"/>
              <w:lang w:val="en-CA"/>
            </w:rPr>
          </w:pPr>
          <w:hyperlink w:anchor="_Toc69456466" w:history="1">
            <w:r w:rsidRPr="00A14820">
              <w:rPr>
                <w:rStyle w:val="Hyperlink"/>
                <w:noProof/>
              </w:rPr>
              <w:t>Scope of Study</w:t>
            </w:r>
            <w:r>
              <w:rPr>
                <w:noProof/>
                <w:webHidden/>
              </w:rPr>
              <w:tab/>
            </w:r>
            <w:r>
              <w:rPr>
                <w:noProof/>
                <w:webHidden/>
              </w:rPr>
              <w:fldChar w:fldCharType="begin"/>
            </w:r>
            <w:r>
              <w:rPr>
                <w:noProof/>
                <w:webHidden/>
              </w:rPr>
              <w:instrText xml:space="preserve"> PAGEREF _Toc69456466 \h </w:instrText>
            </w:r>
            <w:r>
              <w:rPr>
                <w:noProof/>
                <w:webHidden/>
              </w:rPr>
            </w:r>
            <w:r>
              <w:rPr>
                <w:noProof/>
                <w:webHidden/>
              </w:rPr>
              <w:fldChar w:fldCharType="separate"/>
            </w:r>
            <w:r>
              <w:rPr>
                <w:noProof/>
                <w:webHidden/>
              </w:rPr>
              <w:t>12</w:t>
            </w:r>
            <w:r>
              <w:rPr>
                <w:noProof/>
                <w:webHidden/>
              </w:rPr>
              <w:fldChar w:fldCharType="end"/>
            </w:r>
          </w:hyperlink>
        </w:p>
        <w:p w14:paraId="0AC7BE77" w14:textId="43125A17" w:rsidR="00211870" w:rsidRDefault="00211870">
          <w:pPr>
            <w:pStyle w:val="TOC2"/>
            <w:rPr>
              <w:rFonts w:asciiTheme="minorHAnsi" w:eastAsiaTheme="minorEastAsia" w:hAnsiTheme="minorHAnsi" w:cstheme="minorBidi"/>
              <w:noProof/>
              <w:sz w:val="24"/>
              <w:szCs w:val="24"/>
              <w:lang w:val="en-CA"/>
            </w:rPr>
          </w:pPr>
          <w:hyperlink w:anchor="_Toc69456467" w:history="1">
            <w:r w:rsidRPr="00A14820">
              <w:rPr>
                <w:rStyle w:val="Hyperlink"/>
                <w:noProof/>
              </w:rPr>
              <w:t>Methods - Objective 1: Socio Cultural Assessment</w:t>
            </w:r>
            <w:r>
              <w:rPr>
                <w:noProof/>
                <w:webHidden/>
              </w:rPr>
              <w:tab/>
            </w:r>
            <w:r>
              <w:rPr>
                <w:noProof/>
                <w:webHidden/>
              </w:rPr>
              <w:fldChar w:fldCharType="begin"/>
            </w:r>
            <w:r>
              <w:rPr>
                <w:noProof/>
                <w:webHidden/>
              </w:rPr>
              <w:instrText xml:space="preserve"> PAGEREF _Toc69456467 \h </w:instrText>
            </w:r>
            <w:r>
              <w:rPr>
                <w:noProof/>
                <w:webHidden/>
              </w:rPr>
            </w:r>
            <w:r>
              <w:rPr>
                <w:noProof/>
                <w:webHidden/>
              </w:rPr>
              <w:fldChar w:fldCharType="separate"/>
            </w:r>
            <w:r>
              <w:rPr>
                <w:noProof/>
                <w:webHidden/>
              </w:rPr>
              <w:t>13</w:t>
            </w:r>
            <w:r>
              <w:rPr>
                <w:noProof/>
                <w:webHidden/>
              </w:rPr>
              <w:fldChar w:fldCharType="end"/>
            </w:r>
          </w:hyperlink>
        </w:p>
        <w:p w14:paraId="2BE29FB7" w14:textId="74E291A2" w:rsidR="00211870" w:rsidRDefault="00211870">
          <w:pPr>
            <w:pStyle w:val="TOC2"/>
            <w:rPr>
              <w:rFonts w:asciiTheme="minorHAnsi" w:eastAsiaTheme="minorEastAsia" w:hAnsiTheme="minorHAnsi" w:cstheme="minorBidi"/>
              <w:noProof/>
              <w:sz w:val="24"/>
              <w:szCs w:val="24"/>
              <w:lang w:val="en-CA"/>
            </w:rPr>
          </w:pPr>
          <w:hyperlink w:anchor="_Toc69456468" w:history="1">
            <w:r w:rsidRPr="00A14820">
              <w:rPr>
                <w:rStyle w:val="Hyperlink"/>
                <w:noProof/>
              </w:rPr>
              <w:t>Methods - Objective 2: Data Compilation</w:t>
            </w:r>
            <w:r>
              <w:rPr>
                <w:noProof/>
                <w:webHidden/>
              </w:rPr>
              <w:tab/>
            </w:r>
            <w:r>
              <w:rPr>
                <w:noProof/>
                <w:webHidden/>
              </w:rPr>
              <w:fldChar w:fldCharType="begin"/>
            </w:r>
            <w:r>
              <w:rPr>
                <w:noProof/>
                <w:webHidden/>
              </w:rPr>
              <w:instrText xml:space="preserve"> PAGEREF _Toc69456468 \h </w:instrText>
            </w:r>
            <w:r>
              <w:rPr>
                <w:noProof/>
                <w:webHidden/>
              </w:rPr>
            </w:r>
            <w:r>
              <w:rPr>
                <w:noProof/>
                <w:webHidden/>
              </w:rPr>
              <w:fldChar w:fldCharType="separate"/>
            </w:r>
            <w:r>
              <w:rPr>
                <w:noProof/>
                <w:webHidden/>
              </w:rPr>
              <w:t>13</w:t>
            </w:r>
            <w:r>
              <w:rPr>
                <w:noProof/>
                <w:webHidden/>
              </w:rPr>
              <w:fldChar w:fldCharType="end"/>
            </w:r>
          </w:hyperlink>
        </w:p>
        <w:p w14:paraId="30160A12" w14:textId="3A04BD3A" w:rsidR="00211870" w:rsidRDefault="00211870">
          <w:pPr>
            <w:pStyle w:val="TOC2"/>
            <w:rPr>
              <w:rFonts w:asciiTheme="minorHAnsi" w:eastAsiaTheme="minorEastAsia" w:hAnsiTheme="minorHAnsi" w:cstheme="minorBidi"/>
              <w:noProof/>
              <w:sz w:val="24"/>
              <w:szCs w:val="24"/>
              <w:lang w:val="en-CA"/>
            </w:rPr>
          </w:pPr>
          <w:hyperlink w:anchor="_Toc69456469" w:history="1">
            <w:r w:rsidRPr="00A14820">
              <w:rPr>
                <w:rStyle w:val="Hyperlink"/>
                <w:noProof/>
              </w:rPr>
              <w:t>Methods - Objective 3: Ground Based Technical Assessment - Methods</w:t>
            </w:r>
            <w:r>
              <w:rPr>
                <w:noProof/>
                <w:webHidden/>
              </w:rPr>
              <w:tab/>
            </w:r>
            <w:r>
              <w:rPr>
                <w:noProof/>
                <w:webHidden/>
              </w:rPr>
              <w:fldChar w:fldCharType="begin"/>
            </w:r>
            <w:r>
              <w:rPr>
                <w:noProof/>
                <w:webHidden/>
              </w:rPr>
              <w:instrText xml:space="preserve"> PAGEREF _Toc69456469 \h </w:instrText>
            </w:r>
            <w:r>
              <w:rPr>
                <w:noProof/>
                <w:webHidden/>
              </w:rPr>
            </w:r>
            <w:r>
              <w:rPr>
                <w:noProof/>
                <w:webHidden/>
              </w:rPr>
              <w:fldChar w:fldCharType="separate"/>
            </w:r>
            <w:r>
              <w:rPr>
                <w:noProof/>
                <w:webHidden/>
              </w:rPr>
              <w:t>13</w:t>
            </w:r>
            <w:r>
              <w:rPr>
                <w:noProof/>
                <w:webHidden/>
              </w:rPr>
              <w:fldChar w:fldCharType="end"/>
            </w:r>
          </w:hyperlink>
        </w:p>
        <w:p w14:paraId="588D1F2B" w14:textId="6CC29311" w:rsidR="00211870" w:rsidRDefault="00211870">
          <w:pPr>
            <w:pStyle w:val="TOC3"/>
            <w:rPr>
              <w:rFonts w:asciiTheme="minorHAnsi" w:eastAsiaTheme="minorEastAsia" w:hAnsiTheme="minorHAnsi" w:cstheme="minorBidi"/>
              <w:noProof/>
              <w:sz w:val="24"/>
              <w:szCs w:val="24"/>
              <w:lang w:val="en-CA"/>
            </w:rPr>
          </w:pPr>
          <w:hyperlink w:anchor="_Toc69456470" w:history="1">
            <w:r w:rsidRPr="00A14820">
              <w:rPr>
                <w:rStyle w:val="Hyperlink"/>
                <w:noProof/>
              </w:rPr>
              <w:t>Modified CABIN-eDNA</w:t>
            </w:r>
            <w:r>
              <w:rPr>
                <w:noProof/>
                <w:webHidden/>
              </w:rPr>
              <w:tab/>
            </w:r>
            <w:r>
              <w:rPr>
                <w:noProof/>
                <w:webHidden/>
              </w:rPr>
              <w:fldChar w:fldCharType="begin"/>
            </w:r>
            <w:r>
              <w:rPr>
                <w:noProof/>
                <w:webHidden/>
              </w:rPr>
              <w:instrText xml:space="preserve"> PAGEREF _Toc69456470 \h </w:instrText>
            </w:r>
            <w:r>
              <w:rPr>
                <w:noProof/>
                <w:webHidden/>
              </w:rPr>
            </w:r>
            <w:r>
              <w:rPr>
                <w:noProof/>
                <w:webHidden/>
              </w:rPr>
              <w:fldChar w:fldCharType="separate"/>
            </w:r>
            <w:r>
              <w:rPr>
                <w:noProof/>
                <w:webHidden/>
              </w:rPr>
              <w:t>13</w:t>
            </w:r>
            <w:r>
              <w:rPr>
                <w:noProof/>
                <w:webHidden/>
              </w:rPr>
              <w:fldChar w:fldCharType="end"/>
            </w:r>
          </w:hyperlink>
        </w:p>
        <w:p w14:paraId="38F18B2A" w14:textId="1160AC45" w:rsidR="00211870" w:rsidRDefault="00211870">
          <w:pPr>
            <w:pStyle w:val="TOC3"/>
            <w:rPr>
              <w:rFonts w:asciiTheme="minorHAnsi" w:eastAsiaTheme="minorEastAsia" w:hAnsiTheme="minorHAnsi" w:cstheme="minorBidi"/>
              <w:noProof/>
              <w:sz w:val="24"/>
              <w:szCs w:val="24"/>
              <w:lang w:val="en-CA"/>
            </w:rPr>
          </w:pPr>
          <w:hyperlink w:anchor="_Toc69456471" w:history="1">
            <w:r w:rsidRPr="00A14820">
              <w:rPr>
                <w:rStyle w:val="Hyperlink"/>
                <w:noProof/>
              </w:rPr>
              <w:t>Hydrometric Infrastructure Development</w:t>
            </w:r>
            <w:r>
              <w:rPr>
                <w:noProof/>
                <w:webHidden/>
              </w:rPr>
              <w:tab/>
            </w:r>
            <w:r>
              <w:rPr>
                <w:noProof/>
                <w:webHidden/>
              </w:rPr>
              <w:fldChar w:fldCharType="begin"/>
            </w:r>
            <w:r>
              <w:rPr>
                <w:noProof/>
                <w:webHidden/>
              </w:rPr>
              <w:instrText xml:space="preserve"> PAGEREF _Toc69456471 \h </w:instrText>
            </w:r>
            <w:r>
              <w:rPr>
                <w:noProof/>
                <w:webHidden/>
              </w:rPr>
            </w:r>
            <w:r>
              <w:rPr>
                <w:noProof/>
                <w:webHidden/>
              </w:rPr>
              <w:fldChar w:fldCharType="separate"/>
            </w:r>
            <w:r>
              <w:rPr>
                <w:noProof/>
                <w:webHidden/>
              </w:rPr>
              <w:t>14</w:t>
            </w:r>
            <w:r>
              <w:rPr>
                <w:noProof/>
                <w:webHidden/>
              </w:rPr>
              <w:fldChar w:fldCharType="end"/>
            </w:r>
          </w:hyperlink>
        </w:p>
        <w:p w14:paraId="25749C3B" w14:textId="3BC869D0" w:rsidR="00211870" w:rsidRDefault="00211870">
          <w:pPr>
            <w:pStyle w:val="TOC4"/>
            <w:rPr>
              <w:rFonts w:asciiTheme="minorHAnsi" w:eastAsiaTheme="minorEastAsia" w:hAnsiTheme="minorHAnsi" w:cstheme="minorBidi"/>
              <w:noProof/>
              <w:sz w:val="24"/>
              <w:szCs w:val="24"/>
              <w:lang w:val="en-CA"/>
            </w:rPr>
          </w:pPr>
          <w:hyperlink w:anchor="_Toc69456472" w:history="1">
            <w:r w:rsidRPr="00A14820">
              <w:rPr>
                <w:rStyle w:val="Hyperlink"/>
                <w:noProof/>
              </w:rPr>
              <w:t>2020 Hydrometric Station Installations</w:t>
            </w:r>
            <w:r>
              <w:rPr>
                <w:noProof/>
                <w:webHidden/>
              </w:rPr>
              <w:tab/>
            </w:r>
            <w:r>
              <w:rPr>
                <w:noProof/>
                <w:webHidden/>
              </w:rPr>
              <w:fldChar w:fldCharType="begin"/>
            </w:r>
            <w:r>
              <w:rPr>
                <w:noProof/>
                <w:webHidden/>
              </w:rPr>
              <w:instrText xml:space="preserve"> PAGEREF _Toc69456472 \h </w:instrText>
            </w:r>
            <w:r>
              <w:rPr>
                <w:noProof/>
                <w:webHidden/>
              </w:rPr>
            </w:r>
            <w:r>
              <w:rPr>
                <w:noProof/>
                <w:webHidden/>
              </w:rPr>
              <w:fldChar w:fldCharType="separate"/>
            </w:r>
            <w:r>
              <w:rPr>
                <w:noProof/>
                <w:webHidden/>
              </w:rPr>
              <w:t>14</w:t>
            </w:r>
            <w:r>
              <w:rPr>
                <w:noProof/>
                <w:webHidden/>
              </w:rPr>
              <w:fldChar w:fldCharType="end"/>
            </w:r>
          </w:hyperlink>
        </w:p>
        <w:p w14:paraId="059A5256" w14:textId="2F9EBF80" w:rsidR="00211870" w:rsidRDefault="00211870">
          <w:pPr>
            <w:pStyle w:val="TOC4"/>
            <w:rPr>
              <w:rFonts w:asciiTheme="minorHAnsi" w:eastAsiaTheme="minorEastAsia" w:hAnsiTheme="minorHAnsi" w:cstheme="minorBidi"/>
              <w:noProof/>
              <w:sz w:val="24"/>
              <w:szCs w:val="24"/>
              <w:lang w:val="en-CA"/>
            </w:rPr>
          </w:pPr>
          <w:hyperlink w:anchor="_Toc69456473" w:history="1">
            <w:r w:rsidRPr="00A14820">
              <w:rPr>
                <w:rStyle w:val="Hyperlink"/>
                <w:noProof/>
              </w:rPr>
              <w:t>2020 Tidbit Datalogger Installations</w:t>
            </w:r>
            <w:r>
              <w:rPr>
                <w:noProof/>
                <w:webHidden/>
              </w:rPr>
              <w:tab/>
            </w:r>
            <w:r>
              <w:rPr>
                <w:noProof/>
                <w:webHidden/>
              </w:rPr>
              <w:fldChar w:fldCharType="begin"/>
            </w:r>
            <w:r>
              <w:rPr>
                <w:noProof/>
                <w:webHidden/>
              </w:rPr>
              <w:instrText xml:space="preserve"> PAGEREF _Toc69456473 \h </w:instrText>
            </w:r>
            <w:r>
              <w:rPr>
                <w:noProof/>
                <w:webHidden/>
              </w:rPr>
            </w:r>
            <w:r>
              <w:rPr>
                <w:noProof/>
                <w:webHidden/>
              </w:rPr>
              <w:fldChar w:fldCharType="separate"/>
            </w:r>
            <w:r>
              <w:rPr>
                <w:noProof/>
                <w:webHidden/>
              </w:rPr>
              <w:t>17</w:t>
            </w:r>
            <w:r>
              <w:rPr>
                <w:noProof/>
                <w:webHidden/>
              </w:rPr>
              <w:fldChar w:fldCharType="end"/>
            </w:r>
          </w:hyperlink>
        </w:p>
        <w:p w14:paraId="0C556AFD" w14:textId="0DD9F1AF" w:rsidR="00211870" w:rsidRDefault="00211870">
          <w:pPr>
            <w:pStyle w:val="TOC4"/>
            <w:rPr>
              <w:rFonts w:asciiTheme="minorHAnsi" w:eastAsiaTheme="minorEastAsia" w:hAnsiTheme="minorHAnsi" w:cstheme="minorBidi"/>
              <w:noProof/>
              <w:sz w:val="24"/>
              <w:szCs w:val="24"/>
              <w:lang w:val="en-CA"/>
            </w:rPr>
          </w:pPr>
          <w:hyperlink w:anchor="_Toc69456474" w:history="1">
            <w:r w:rsidRPr="00A14820">
              <w:rPr>
                <w:rStyle w:val="Hyperlink"/>
                <w:noProof/>
              </w:rPr>
              <w:t>2020 FREP-ESI Wetland Assessments</w:t>
            </w:r>
            <w:r>
              <w:rPr>
                <w:noProof/>
                <w:webHidden/>
              </w:rPr>
              <w:tab/>
            </w:r>
            <w:r>
              <w:rPr>
                <w:noProof/>
                <w:webHidden/>
              </w:rPr>
              <w:fldChar w:fldCharType="begin"/>
            </w:r>
            <w:r>
              <w:rPr>
                <w:noProof/>
                <w:webHidden/>
              </w:rPr>
              <w:instrText xml:space="preserve"> PAGEREF _Toc69456474 \h </w:instrText>
            </w:r>
            <w:r>
              <w:rPr>
                <w:noProof/>
                <w:webHidden/>
              </w:rPr>
            </w:r>
            <w:r>
              <w:rPr>
                <w:noProof/>
                <w:webHidden/>
              </w:rPr>
              <w:fldChar w:fldCharType="separate"/>
            </w:r>
            <w:r>
              <w:rPr>
                <w:noProof/>
                <w:webHidden/>
              </w:rPr>
              <w:t>21</w:t>
            </w:r>
            <w:r>
              <w:rPr>
                <w:noProof/>
                <w:webHidden/>
              </w:rPr>
              <w:fldChar w:fldCharType="end"/>
            </w:r>
          </w:hyperlink>
        </w:p>
        <w:p w14:paraId="43F612CC" w14:textId="0CC52E45" w:rsidR="00211870" w:rsidRDefault="00211870">
          <w:pPr>
            <w:pStyle w:val="TOC2"/>
            <w:rPr>
              <w:rFonts w:asciiTheme="minorHAnsi" w:eastAsiaTheme="minorEastAsia" w:hAnsiTheme="minorHAnsi" w:cstheme="minorBidi"/>
              <w:noProof/>
              <w:sz w:val="24"/>
              <w:szCs w:val="24"/>
              <w:lang w:val="en-CA"/>
            </w:rPr>
          </w:pPr>
          <w:hyperlink w:anchor="_Toc69456475" w:history="1">
            <w:r w:rsidRPr="00A14820">
              <w:rPr>
                <w:rStyle w:val="Hyperlink"/>
                <w:noProof/>
              </w:rPr>
              <w:t>Methods - Objective 4: Recommendations for Next Steps</w:t>
            </w:r>
            <w:r>
              <w:rPr>
                <w:noProof/>
                <w:webHidden/>
              </w:rPr>
              <w:tab/>
            </w:r>
            <w:r>
              <w:rPr>
                <w:noProof/>
                <w:webHidden/>
              </w:rPr>
              <w:fldChar w:fldCharType="begin"/>
            </w:r>
            <w:r>
              <w:rPr>
                <w:noProof/>
                <w:webHidden/>
              </w:rPr>
              <w:instrText xml:space="preserve"> PAGEREF _Toc69456475 \h </w:instrText>
            </w:r>
            <w:r>
              <w:rPr>
                <w:noProof/>
                <w:webHidden/>
              </w:rPr>
            </w:r>
            <w:r>
              <w:rPr>
                <w:noProof/>
                <w:webHidden/>
              </w:rPr>
              <w:fldChar w:fldCharType="separate"/>
            </w:r>
            <w:r>
              <w:rPr>
                <w:noProof/>
                <w:webHidden/>
              </w:rPr>
              <w:t>21</w:t>
            </w:r>
            <w:r>
              <w:rPr>
                <w:noProof/>
                <w:webHidden/>
              </w:rPr>
              <w:fldChar w:fldCharType="end"/>
            </w:r>
          </w:hyperlink>
        </w:p>
        <w:p w14:paraId="523C005D" w14:textId="2958DA9D" w:rsidR="00211870" w:rsidRDefault="00211870">
          <w:pPr>
            <w:pStyle w:val="TOC1"/>
            <w:rPr>
              <w:rFonts w:asciiTheme="minorHAnsi" w:eastAsiaTheme="minorEastAsia" w:hAnsiTheme="minorHAnsi" w:cstheme="minorBidi"/>
              <w:noProof/>
              <w:sz w:val="24"/>
              <w:szCs w:val="24"/>
              <w:lang w:val="en-CA"/>
            </w:rPr>
          </w:pPr>
          <w:hyperlink w:anchor="_Toc69456476" w:history="1">
            <w:r w:rsidRPr="00A14820">
              <w:rPr>
                <w:rStyle w:val="Hyperlink"/>
                <w:noProof/>
              </w:rPr>
              <w:t>Results and Discussion</w:t>
            </w:r>
            <w:r>
              <w:rPr>
                <w:noProof/>
                <w:webHidden/>
              </w:rPr>
              <w:tab/>
            </w:r>
            <w:r>
              <w:rPr>
                <w:noProof/>
                <w:webHidden/>
              </w:rPr>
              <w:fldChar w:fldCharType="begin"/>
            </w:r>
            <w:r>
              <w:rPr>
                <w:noProof/>
                <w:webHidden/>
              </w:rPr>
              <w:instrText xml:space="preserve"> PAGEREF _Toc69456476 \h </w:instrText>
            </w:r>
            <w:r>
              <w:rPr>
                <w:noProof/>
                <w:webHidden/>
              </w:rPr>
            </w:r>
            <w:r>
              <w:rPr>
                <w:noProof/>
                <w:webHidden/>
              </w:rPr>
              <w:fldChar w:fldCharType="separate"/>
            </w:r>
            <w:r>
              <w:rPr>
                <w:noProof/>
                <w:webHidden/>
              </w:rPr>
              <w:t>21</w:t>
            </w:r>
            <w:r>
              <w:rPr>
                <w:noProof/>
                <w:webHidden/>
              </w:rPr>
              <w:fldChar w:fldCharType="end"/>
            </w:r>
          </w:hyperlink>
        </w:p>
        <w:p w14:paraId="62E6CAF9" w14:textId="07925E65" w:rsidR="00211870" w:rsidRDefault="00211870">
          <w:pPr>
            <w:pStyle w:val="TOC2"/>
            <w:rPr>
              <w:rFonts w:asciiTheme="minorHAnsi" w:eastAsiaTheme="minorEastAsia" w:hAnsiTheme="minorHAnsi" w:cstheme="minorBidi"/>
              <w:noProof/>
              <w:sz w:val="24"/>
              <w:szCs w:val="24"/>
              <w:lang w:val="en-CA"/>
            </w:rPr>
          </w:pPr>
          <w:hyperlink w:anchor="_Toc69456477" w:history="1">
            <w:r w:rsidRPr="00A14820">
              <w:rPr>
                <w:rStyle w:val="Hyperlink"/>
                <w:noProof/>
              </w:rPr>
              <w:t>Objective 1: Socio-Cultural Assessment</w:t>
            </w:r>
            <w:r>
              <w:rPr>
                <w:noProof/>
                <w:webHidden/>
              </w:rPr>
              <w:tab/>
            </w:r>
            <w:r>
              <w:rPr>
                <w:noProof/>
                <w:webHidden/>
              </w:rPr>
              <w:fldChar w:fldCharType="begin"/>
            </w:r>
            <w:r>
              <w:rPr>
                <w:noProof/>
                <w:webHidden/>
              </w:rPr>
              <w:instrText xml:space="preserve"> PAGEREF _Toc69456477 \h </w:instrText>
            </w:r>
            <w:r>
              <w:rPr>
                <w:noProof/>
                <w:webHidden/>
              </w:rPr>
            </w:r>
            <w:r>
              <w:rPr>
                <w:noProof/>
                <w:webHidden/>
              </w:rPr>
              <w:fldChar w:fldCharType="separate"/>
            </w:r>
            <w:r>
              <w:rPr>
                <w:noProof/>
                <w:webHidden/>
              </w:rPr>
              <w:t>21</w:t>
            </w:r>
            <w:r>
              <w:rPr>
                <w:noProof/>
                <w:webHidden/>
              </w:rPr>
              <w:fldChar w:fldCharType="end"/>
            </w:r>
          </w:hyperlink>
        </w:p>
        <w:p w14:paraId="4B058E78" w14:textId="4CB75B23" w:rsidR="00211870" w:rsidRDefault="00211870">
          <w:pPr>
            <w:pStyle w:val="TOC4"/>
            <w:rPr>
              <w:rFonts w:asciiTheme="minorHAnsi" w:eastAsiaTheme="minorEastAsia" w:hAnsiTheme="minorHAnsi" w:cstheme="minorBidi"/>
              <w:noProof/>
              <w:sz w:val="24"/>
              <w:szCs w:val="24"/>
              <w:lang w:val="en-CA"/>
            </w:rPr>
          </w:pPr>
          <w:hyperlink w:anchor="_Toc69456478" w:history="1">
            <w:r w:rsidRPr="00A14820">
              <w:rPr>
                <w:rStyle w:val="Hyperlink"/>
                <w:noProof/>
              </w:rPr>
              <w:t>First Nations Traditional Use</w:t>
            </w:r>
            <w:r>
              <w:rPr>
                <w:noProof/>
                <w:webHidden/>
              </w:rPr>
              <w:tab/>
            </w:r>
            <w:r>
              <w:rPr>
                <w:noProof/>
                <w:webHidden/>
              </w:rPr>
              <w:fldChar w:fldCharType="begin"/>
            </w:r>
            <w:r>
              <w:rPr>
                <w:noProof/>
                <w:webHidden/>
              </w:rPr>
              <w:instrText xml:space="preserve"> PAGEREF _Toc69456478 \h </w:instrText>
            </w:r>
            <w:r>
              <w:rPr>
                <w:noProof/>
                <w:webHidden/>
              </w:rPr>
            </w:r>
            <w:r>
              <w:rPr>
                <w:noProof/>
                <w:webHidden/>
              </w:rPr>
              <w:fldChar w:fldCharType="separate"/>
            </w:r>
            <w:r>
              <w:rPr>
                <w:noProof/>
                <w:webHidden/>
              </w:rPr>
              <w:t>21</w:t>
            </w:r>
            <w:r>
              <w:rPr>
                <w:noProof/>
                <w:webHidden/>
              </w:rPr>
              <w:fldChar w:fldCharType="end"/>
            </w:r>
          </w:hyperlink>
        </w:p>
        <w:p w14:paraId="2F376D88" w14:textId="50D3B7E2" w:rsidR="00211870" w:rsidRDefault="00211870">
          <w:pPr>
            <w:pStyle w:val="TOC4"/>
            <w:rPr>
              <w:rFonts w:asciiTheme="minorHAnsi" w:eastAsiaTheme="minorEastAsia" w:hAnsiTheme="minorHAnsi" w:cstheme="minorBidi"/>
              <w:noProof/>
              <w:sz w:val="24"/>
              <w:szCs w:val="24"/>
              <w:lang w:val="en-CA"/>
            </w:rPr>
          </w:pPr>
          <w:hyperlink w:anchor="_Toc69456479" w:history="1">
            <w:r w:rsidRPr="00A14820">
              <w:rPr>
                <w:rStyle w:val="Hyperlink"/>
                <w:noProof/>
              </w:rPr>
              <w:t>Historical Salmon Abundance</w:t>
            </w:r>
            <w:r>
              <w:rPr>
                <w:noProof/>
                <w:webHidden/>
              </w:rPr>
              <w:tab/>
            </w:r>
            <w:r>
              <w:rPr>
                <w:noProof/>
                <w:webHidden/>
              </w:rPr>
              <w:fldChar w:fldCharType="begin"/>
            </w:r>
            <w:r>
              <w:rPr>
                <w:noProof/>
                <w:webHidden/>
              </w:rPr>
              <w:instrText xml:space="preserve"> PAGEREF _Toc69456479 \h </w:instrText>
            </w:r>
            <w:r>
              <w:rPr>
                <w:noProof/>
                <w:webHidden/>
              </w:rPr>
            </w:r>
            <w:r>
              <w:rPr>
                <w:noProof/>
                <w:webHidden/>
              </w:rPr>
              <w:fldChar w:fldCharType="separate"/>
            </w:r>
            <w:r>
              <w:rPr>
                <w:noProof/>
                <w:webHidden/>
              </w:rPr>
              <w:t>23</w:t>
            </w:r>
            <w:r>
              <w:rPr>
                <w:noProof/>
                <w:webHidden/>
              </w:rPr>
              <w:fldChar w:fldCharType="end"/>
            </w:r>
          </w:hyperlink>
        </w:p>
        <w:p w14:paraId="7C71CF5F" w14:textId="421F73FF" w:rsidR="00211870" w:rsidRDefault="00211870">
          <w:pPr>
            <w:pStyle w:val="TOC2"/>
            <w:rPr>
              <w:rFonts w:asciiTheme="minorHAnsi" w:eastAsiaTheme="minorEastAsia" w:hAnsiTheme="minorHAnsi" w:cstheme="minorBidi"/>
              <w:noProof/>
              <w:sz w:val="24"/>
              <w:szCs w:val="24"/>
              <w:lang w:val="en-CA"/>
            </w:rPr>
          </w:pPr>
          <w:hyperlink w:anchor="_Toc69456480" w:history="1">
            <w:r w:rsidRPr="00A14820">
              <w:rPr>
                <w:rStyle w:val="Hyperlink"/>
                <w:noProof/>
              </w:rPr>
              <w:t>Kitwanga Sockeye</w:t>
            </w:r>
            <w:r>
              <w:rPr>
                <w:noProof/>
                <w:webHidden/>
              </w:rPr>
              <w:tab/>
            </w:r>
            <w:r>
              <w:rPr>
                <w:noProof/>
                <w:webHidden/>
              </w:rPr>
              <w:fldChar w:fldCharType="begin"/>
            </w:r>
            <w:r>
              <w:rPr>
                <w:noProof/>
                <w:webHidden/>
              </w:rPr>
              <w:instrText xml:space="preserve"> PAGEREF _Toc69456480 \h </w:instrText>
            </w:r>
            <w:r>
              <w:rPr>
                <w:noProof/>
                <w:webHidden/>
              </w:rPr>
            </w:r>
            <w:r>
              <w:rPr>
                <w:noProof/>
                <w:webHidden/>
              </w:rPr>
              <w:fldChar w:fldCharType="separate"/>
            </w:r>
            <w:r>
              <w:rPr>
                <w:noProof/>
                <w:webHidden/>
              </w:rPr>
              <w:t>24</w:t>
            </w:r>
            <w:r>
              <w:rPr>
                <w:noProof/>
                <w:webHidden/>
              </w:rPr>
              <w:fldChar w:fldCharType="end"/>
            </w:r>
          </w:hyperlink>
        </w:p>
        <w:p w14:paraId="352D6EF7" w14:textId="34ACC939" w:rsidR="00211870" w:rsidRDefault="00211870">
          <w:pPr>
            <w:pStyle w:val="TOC2"/>
            <w:rPr>
              <w:rFonts w:asciiTheme="minorHAnsi" w:eastAsiaTheme="minorEastAsia" w:hAnsiTheme="minorHAnsi" w:cstheme="minorBidi"/>
              <w:noProof/>
              <w:sz w:val="24"/>
              <w:szCs w:val="24"/>
              <w:lang w:val="en-CA"/>
            </w:rPr>
          </w:pPr>
          <w:hyperlink w:anchor="_Toc69456481" w:history="1">
            <w:r w:rsidRPr="00A14820">
              <w:rPr>
                <w:rStyle w:val="Hyperlink"/>
                <w:noProof/>
              </w:rPr>
              <w:t>Kitwanga Chinook</w:t>
            </w:r>
            <w:r>
              <w:rPr>
                <w:noProof/>
                <w:webHidden/>
              </w:rPr>
              <w:tab/>
            </w:r>
            <w:r>
              <w:rPr>
                <w:noProof/>
                <w:webHidden/>
              </w:rPr>
              <w:fldChar w:fldCharType="begin"/>
            </w:r>
            <w:r>
              <w:rPr>
                <w:noProof/>
                <w:webHidden/>
              </w:rPr>
              <w:instrText xml:space="preserve"> PAGEREF _Toc69456481 \h </w:instrText>
            </w:r>
            <w:r>
              <w:rPr>
                <w:noProof/>
                <w:webHidden/>
              </w:rPr>
            </w:r>
            <w:r>
              <w:rPr>
                <w:noProof/>
                <w:webHidden/>
              </w:rPr>
              <w:fldChar w:fldCharType="separate"/>
            </w:r>
            <w:r>
              <w:rPr>
                <w:noProof/>
                <w:webHidden/>
              </w:rPr>
              <w:t>28</w:t>
            </w:r>
            <w:r>
              <w:rPr>
                <w:noProof/>
                <w:webHidden/>
              </w:rPr>
              <w:fldChar w:fldCharType="end"/>
            </w:r>
          </w:hyperlink>
        </w:p>
        <w:p w14:paraId="2B06D286" w14:textId="5BBA4B20" w:rsidR="00211870" w:rsidRDefault="00211870">
          <w:pPr>
            <w:pStyle w:val="TOC2"/>
            <w:rPr>
              <w:rFonts w:asciiTheme="minorHAnsi" w:eastAsiaTheme="minorEastAsia" w:hAnsiTheme="minorHAnsi" w:cstheme="minorBidi"/>
              <w:noProof/>
              <w:sz w:val="24"/>
              <w:szCs w:val="24"/>
              <w:lang w:val="en-CA"/>
            </w:rPr>
          </w:pPr>
          <w:hyperlink w:anchor="_Toc69456482" w:history="1">
            <w:r w:rsidRPr="00A14820">
              <w:rPr>
                <w:rStyle w:val="Hyperlink"/>
                <w:noProof/>
              </w:rPr>
              <w:t>Kitwanga Coho</w:t>
            </w:r>
            <w:r>
              <w:rPr>
                <w:noProof/>
                <w:webHidden/>
              </w:rPr>
              <w:tab/>
            </w:r>
            <w:r>
              <w:rPr>
                <w:noProof/>
                <w:webHidden/>
              </w:rPr>
              <w:fldChar w:fldCharType="begin"/>
            </w:r>
            <w:r>
              <w:rPr>
                <w:noProof/>
                <w:webHidden/>
              </w:rPr>
              <w:instrText xml:space="preserve"> PAGEREF _Toc69456482 \h </w:instrText>
            </w:r>
            <w:r>
              <w:rPr>
                <w:noProof/>
                <w:webHidden/>
              </w:rPr>
            </w:r>
            <w:r>
              <w:rPr>
                <w:noProof/>
                <w:webHidden/>
              </w:rPr>
              <w:fldChar w:fldCharType="separate"/>
            </w:r>
            <w:r>
              <w:rPr>
                <w:noProof/>
                <w:webHidden/>
              </w:rPr>
              <w:t>28</w:t>
            </w:r>
            <w:r>
              <w:rPr>
                <w:noProof/>
                <w:webHidden/>
              </w:rPr>
              <w:fldChar w:fldCharType="end"/>
            </w:r>
          </w:hyperlink>
        </w:p>
        <w:p w14:paraId="3FC71B86" w14:textId="51049D69" w:rsidR="00211870" w:rsidRDefault="00211870">
          <w:pPr>
            <w:pStyle w:val="TOC2"/>
            <w:rPr>
              <w:rFonts w:asciiTheme="minorHAnsi" w:eastAsiaTheme="minorEastAsia" w:hAnsiTheme="minorHAnsi" w:cstheme="minorBidi"/>
              <w:noProof/>
              <w:sz w:val="24"/>
              <w:szCs w:val="24"/>
              <w:lang w:val="en-CA"/>
            </w:rPr>
          </w:pPr>
          <w:hyperlink w:anchor="_Toc69456483" w:history="1">
            <w:r w:rsidRPr="00A14820">
              <w:rPr>
                <w:rStyle w:val="Hyperlink"/>
                <w:noProof/>
              </w:rPr>
              <w:t>Kitwanga Steelhead</w:t>
            </w:r>
            <w:r>
              <w:rPr>
                <w:noProof/>
                <w:webHidden/>
              </w:rPr>
              <w:tab/>
            </w:r>
            <w:r>
              <w:rPr>
                <w:noProof/>
                <w:webHidden/>
              </w:rPr>
              <w:fldChar w:fldCharType="begin"/>
            </w:r>
            <w:r>
              <w:rPr>
                <w:noProof/>
                <w:webHidden/>
              </w:rPr>
              <w:instrText xml:space="preserve"> PAGEREF _Toc69456483 \h </w:instrText>
            </w:r>
            <w:r>
              <w:rPr>
                <w:noProof/>
                <w:webHidden/>
              </w:rPr>
            </w:r>
            <w:r>
              <w:rPr>
                <w:noProof/>
                <w:webHidden/>
              </w:rPr>
              <w:fldChar w:fldCharType="separate"/>
            </w:r>
            <w:r>
              <w:rPr>
                <w:noProof/>
                <w:webHidden/>
              </w:rPr>
              <w:t>28</w:t>
            </w:r>
            <w:r>
              <w:rPr>
                <w:noProof/>
                <w:webHidden/>
              </w:rPr>
              <w:fldChar w:fldCharType="end"/>
            </w:r>
          </w:hyperlink>
        </w:p>
        <w:p w14:paraId="5477AA09" w14:textId="2F013CE2" w:rsidR="00211870" w:rsidRDefault="00211870">
          <w:pPr>
            <w:pStyle w:val="TOC2"/>
            <w:rPr>
              <w:rFonts w:asciiTheme="minorHAnsi" w:eastAsiaTheme="minorEastAsia" w:hAnsiTheme="minorHAnsi" w:cstheme="minorBidi"/>
              <w:noProof/>
              <w:sz w:val="24"/>
              <w:szCs w:val="24"/>
              <w:lang w:val="en-CA"/>
            </w:rPr>
          </w:pPr>
          <w:hyperlink w:anchor="_Toc69456484" w:history="1">
            <w:r w:rsidRPr="00A14820">
              <w:rPr>
                <w:rStyle w:val="Hyperlink"/>
                <w:noProof/>
              </w:rPr>
              <w:t>Objective 2: Data Compilation</w:t>
            </w:r>
            <w:r>
              <w:rPr>
                <w:noProof/>
                <w:webHidden/>
              </w:rPr>
              <w:tab/>
            </w:r>
            <w:r>
              <w:rPr>
                <w:noProof/>
                <w:webHidden/>
              </w:rPr>
              <w:fldChar w:fldCharType="begin"/>
            </w:r>
            <w:r>
              <w:rPr>
                <w:noProof/>
                <w:webHidden/>
              </w:rPr>
              <w:instrText xml:space="preserve"> PAGEREF _Toc69456484 \h </w:instrText>
            </w:r>
            <w:r>
              <w:rPr>
                <w:noProof/>
                <w:webHidden/>
              </w:rPr>
            </w:r>
            <w:r>
              <w:rPr>
                <w:noProof/>
                <w:webHidden/>
              </w:rPr>
              <w:fldChar w:fldCharType="separate"/>
            </w:r>
            <w:r>
              <w:rPr>
                <w:noProof/>
                <w:webHidden/>
              </w:rPr>
              <w:t>28</w:t>
            </w:r>
            <w:r>
              <w:rPr>
                <w:noProof/>
                <w:webHidden/>
              </w:rPr>
              <w:fldChar w:fldCharType="end"/>
            </w:r>
          </w:hyperlink>
        </w:p>
        <w:p w14:paraId="0DC30A9E" w14:textId="1F84B734" w:rsidR="00211870" w:rsidRDefault="00211870">
          <w:pPr>
            <w:pStyle w:val="TOC2"/>
            <w:rPr>
              <w:rFonts w:asciiTheme="minorHAnsi" w:eastAsiaTheme="minorEastAsia" w:hAnsiTheme="minorHAnsi" w:cstheme="minorBidi"/>
              <w:noProof/>
              <w:sz w:val="24"/>
              <w:szCs w:val="24"/>
              <w:lang w:val="en-CA"/>
            </w:rPr>
          </w:pPr>
          <w:hyperlink w:anchor="_Toc69456485" w:history="1">
            <w:r w:rsidRPr="00A14820">
              <w:rPr>
                <w:rStyle w:val="Hyperlink"/>
                <w:noProof/>
              </w:rPr>
              <w:t>Objective 3: Gr</w:t>
            </w:r>
            <w:r w:rsidRPr="00A14820">
              <w:rPr>
                <w:rStyle w:val="Hyperlink"/>
                <w:noProof/>
              </w:rPr>
              <w:t>o</w:t>
            </w:r>
            <w:r w:rsidRPr="00A14820">
              <w:rPr>
                <w:rStyle w:val="Hyperlink"/>
                <w:noProof/>
              </w:rPr>
              <w:t>und Based Technical Assessment</w:t>
            </w:r>
            <w:r>
              <w:rPr>
                <w:noProof/>
                <w:webHidden/>
              </w:rPr>
              <w:tab/>
            </w:r>
            <w:r>
              <w:rPr>
                <w:noProof/>
                <w:webHidden/>
              </w:rPr>
              <w:fldChar w:fldCharType="begin"/>
            </w:r>
            <w:r>
              <w:rPr>
                <w:noProof/>
                <w:webHidden/>
              </w:rPr>
              <w:instrText xml:space="preserve"> PAGEREF _Toc69456485 \h </w:instrText>
            </w:r>
            <w:r>
              <w:rPr>
                <w:noProof/>
                <w:webHidden/>
              </w:rPr>
            </w:r>
            <w:r>
              <w:rPr>
                <w:noProof/>
                <w:webHidden/>
              </w:rPr>
              <w:fldChar w:fldCharType="separate"/>
            </w:r>
            <w:r>
              <w:rPr>
                <w:noProof/>
                <w:webHidden/>
              </w:rPr>
              <w:t>29</w:t>
            </w:r>
            <w:r>
              <w:rPr>
                <w:noProof/>
                <w:webHidden/>
              </w:rPr>
              <w:fldChar w:fldCharType="end"/>
            </w:r>
          </w:hyperlink>
        </w:p>
        <w:p w14:paraId="0E7AFFBB" w14:textId="4CCA4D3E" w:rsidR="00211870" w:rsidRDefault="00211870">
          <w:pPr>
            <w:pStyle w:val="TOC3"/>
            <w:rPr>
              <w:rFonts w:asciiTheme="minorHAnsi" w:eastAsiaTheme="minorEastAsia" w:hAnsiTheme="minorHAnsi" w:cstheme="minorBidi"/>
              <w:noProof/>
              <w:sz w:val="24"/>
              <w:szCs w:val="24"/>
              <w:lang w:val="en-CA"/>
            </w:rPr>
          </w:pPr>
          <w:hyperlink w:anchor="_Toc69456486" w:history="1">
            <w:r w:rsidRPr="00A14820">
              <w:rPr>
                <w:rStyle w:val="Hyperlink"/>
                <w:noProof/>
              </w:rPr>
              <w:t>CABIN-eDNA Sampling</w:t>
            </w:r>
            <w:r>
              <w:rPr>
                <w:noProof/>
                <w:webHidden/>
              </w:rPr>
              <w:tab/>
            </w:r>
            <w:r>
              <w:rPr>
                <w:noProof/>
                <w:webHidden/>
              </w:rPr>
              <w:fldChar w:fldCharType="begin"/>
            </w:r>
            <w:r>
              <w:rPr>
                <w:noProof/>
                <w:webHidden/>
              </w:rPr>
              <w:instrText xml:space="preserve"> PAGEREF _Toc69456486 \h </w:instrText>
            </w:r>
            <w:r>
              <w:rPr>
                <w:noProof/>
                <w:webHidden/>
              </w:rPr>
            </w:r>
            <w:r>
              <w:rPr>
                <w:noProof/>
                <w:webHidden/>
              </w:rPr>
              <w:fldChar w:fldCharType="separate"/>
            </w:r>
            <w:r>
              <w:rPr>
                <w:noProof/>
                <w:webHidden/>
              </w:rPr>
              <w:t>29</w:t>
            </w:r>
            <w:r>
              <w:rPr>
                <w:noProof/>
                <w:webHidden/>
              </w:rPr>
              <w:fldChar w:fldCharType="end"/>
            </w:r>
          </w:hyperlink>
        </w:p>
        <w:p w14:paraId="1FB1627B" w14:textId="0A0F6618" w:rsidR="00211870" w:rsidRDefault="00211870">
          <w:pPr>
            <w:pStyle w:val="TOC3"/>
            <w:rPr>
              <w:rFonts w:asciiTheme="minorHAnsi" w:eastAsiaTheme="minorEastAsia" w:hAnsiTheme="minorHAnsi" w:cstheme="minorBidi"/>
              <w:noProof/>
              <w:sz w:val="24"/>
              <w:szCs w:val="24"/>
              <w:lang w:val="en-CA"/>
            </w:rPr>
          </w:pPr>
          <w:hyperlink w:anchor="_Toc69456487" w:history="1">
            <w:r w:rsidRPr="00A14820">
              <w:rPr>
                <w:rStyle w:val="Hyperlink"/>
                <w:noProof/>
              </w:rPr>
              <w:t>Wetland Sampling</w:t>
            </w:r>
            <w:r>
              <w:rPr>
                <w:noProof/>
                <w:webHidden/>
              </w:rPr>
              <w:tab/>
            </w:r>
            <w:r>
              <w:rPr>
                <w:noProof/>
                <w:webHidden/>
              </w:rPr>
              <w:fldChar w:fldCharType="begin"/>
            </w:r>
            <w:r>
              <w:rPr>
                <w:noProof/>
                <w:webHidden/>
              </w:rPr>
              <w:instrText xml:space="preserve"> PAGEREF _Toc69456487 \h </w:instrText>
            </w:r>
            <w:r>
              <w:rPr>
                <w:noProof/>
                <w:webHidden/>
              </w:rPr>
            </w:r>
            <w:r>
              <w:rPr>
                <w:noProof/>
                <w:webHidden/>
              </w:rPr>
              <w:fldChar w:fldCharType="separate"/>
            </w:r>
            <w:r>
              <w:rPr>
                <w:noProof/>
                <w:webHidden/>
              </w:rPr>
              <w:t>29</w:t>
            </w:r>
            <w:r>
              <w:rPr>
                <w:noProof/>
                <w:webHidden/>
              </w:rPr>
              <w:fldChar w:fldCharType="end"/>
            </w:r>
          </w:hyperlink>
        </w:p>
        <w:p w14:paraId="731BCF57" w14:textId="74A31C39" w:rsidR="00211870" w:rsidRDefault="00211870">
          <w:pPr>
            <w:pStyle w:val="TOC3"/>
            <w:rPr>
              <w:rFonts w:asciiTheme="minorHAnsi" w:eastAsiaTheme="minorEastAsia" w:hAnsiTheme="minorHAnsi" w:cstheme="minorBidi"/>
              <w:noProof/>
              <w:sz w:val="24"/>
              <w:szCs w:val="24"/>
              <w:lang w:val="en-CA"/>
            </w:rPr>
          </w:pPr>
          <w:hyperlink w:anchor="_Toc69456488" w:history="1">
            <w:r w:rsidRPr="00A14820">
              <w:rPr>
                <w:rStyle w:val="Hyperlink"/>
                <w:noProof/>
              </w:rPr>
              <w:t>Hydrometric Station Development and Tidbit Installations</w:t>
            </w:r>
            <w:r>
              <w:rPr>
                <w:noProof/>
                <w:webHidden/>
              </w:rPr>
              <w:tab/>
            </w:r>
            <w:r>
              <w:rPr>
                <w:noProof/>
                <w:webHidden/>
              </w:rPr>
              <w:fldChar w:fldCharType="begin"/>
            </w:r>
            <w:r>
              <w:rPr>
                <w:noProof/>
                <w:webHidden/>
              </w:rPr>
              <w:instrText xml:space="preserve"> PAGEREF _Toc69456488 \h </w:instrText>
            </w:r>
            <w:r>
              <w:rPr>
                <w:noProof/>
                <w:webHidden/>
              </w:rPr>
            </w:r>
            <w:r>
              <w:rPr>
                <w:noProof/>
                <w:webHidden/>
              </w:rPr>
              <w:fldChar w:fldCharType="separate"/>
            </w:r>
            <w:r>
              <w:rPr>
                <w:noProof/>
                <w:webHidden/>
              </w:rPr>
              <w:t>29</w:t>
            </w:r>
            <w:r>
              <w:rPr>
                <w:noProof/>
                <w:webHidden/>
              </w:rPr>
              <w:fldChar w:fldCharType="end"/>
            </w:r>
          </w:hyperlink>
        </w:p>
        <w:p w14:paraId="0CEE2176" w14:textId="72081E3F" w:rsidR="00211870" w:rsidRDefault="00211870">
          <w:pPr>
            <w:pStyle w:val="TOC2"/>
            <w:rPr>
              <w:rFonts w:asciiTheme="minorHAnsi" w:eastAsiaTheme="minorEastAsia" w:hAnsiTheme="minorHAnsi" w:cstheme="minorBidi"/>
              <w:noProof/>
              <w:sz w:val="24"/>
              <w:szCs w:val="24"/>
              <w:lang w:val="en-CA"/>
            </w:rPr>
          </w:pPr>
          <w:hyperlink w:anchor="_Toc69456489" w:history="1">
            <w:r w:rsidRPr="00A14820">
              <w:rPr>
                <w:rStyle w:val="Hyperlink"/>
                <w:noProof/>
              </w:rPr>
              <w:t>Objective 4: Recommendations for Next Steps</w:t>
            </w:r>
            <w:r>
              <w:rPr>
                <w:noProof/>
                <w:webHidden/>
              </w:rPr>
              <w:tab/>
            </w:r>
            <w:r>
              <w:rPr>
                <w:noProof/>
                <w:webHidden/>
              </w:rPr>
              <w:fldChar w:fldCharType="begin"/>
            </w:r>
            <w:r>
              <w:rPr>
                <w:noProof/>
                <w:webHidden/>
              </w:rPr>
              <w:instrText xml:space="preserve"> PAGEREF _Toc69456489 \h </w:instrText>
            </w:r>
            <w:r>
              <w:rPr>
                <w:noProof/>
                <w:webHidden/>
              </w:rPr>
            </w:r>
            <w:r>
              <w:rPr>
                <w:noProof/>
                <w:webHidden/>
              </w:rPr>
              <w:fldChar w:fldCharType="separate"/>
            </w:r>
            <w:r>
              <w:rPr>
                <w:noProof/>
                <w:webHidden/>
              </w:rPr>
              <w:t>29</w:t>
            </w:r>
            <w:r>
              <w:rPr>
                <w:noProof/>
                <w:webHidden/>
              </w:rPr>
              <w:fldChar w:fldCharType="end"/>
            </w:r>
          </w:hyperlink>
        </w:p>
        <w:p w14:paraId="2686723A" w14:textId="172FDD04" w:rsidR="00211870" w:rsidRDefault="00211870">
          <w:pPr>
            <w:pStyle w:val="TOC1"/>
            <w:rPr>
              <w:rFonts w:asciiTheme="minorHAnsi" w:eastAsiaTheme="minorEastAsia" w:hAnsiTheme="minorHAnsi" w:cstheme="minorBidi"/>
              <w:noProof/>
              <w:sz w:val="24"/>
              <w:szCs w:val="24"/>
              <w:lang w:val="en-CA"/>
            </w:rPr>
          </w:pPr>
          <w:hyperlink w:anchor="_Toc69456490" w:history="1">
            <w:r w:rsidRPr="00A14820">
              <w:rPr>
                <w:rStyle w:val="Hyperlink"/>
                <w:noProof/>
              </w:rPr>
              <w:t>References</w:t>
            </w:r>
            <w:r>
              <w:rPr>
                <w:noProof/>
                <w:webHidden/>
              </w:rPr>
              <w:tab/>
            </w:r>
            <w:r>
              <w:rPr>
                <w:noProof/>
                <w:webHidden/>
              </w:rPr>
              <w:fldChar w:fldCharType="begin"/>
            </w:r>
            <w:r>
              <w:rPr>
                <w:noProof/>
                <w:webHidden/>
              </w:rPr>
              <w:instrText xml:space="preserve"> PAGEREF _Toc69456490 \h </w:instrText>
            </w:r>
            <w:r>
              <w:rPr>
                <w:noProof/>
                <w:webHidden/>
              </w:rPr>
            </w:r>
            <w:r>
              <w:rPr>
                <w:noProof/>
                <w:webHidden/>
              </w:rPr>
              <w:fldChar w:fldCharType="separate"/>
            </w:r>
            <w:r>
              <w:rPr>
                <w:noProof/>
                <w:webHidden/>
              </w:rPr>
              <w:t>30</w:t>
            </w:r>
            <w:r>
              <w:rPr>
                <w:noProof/>
                <w:webHidden/>
              </w:rPr>
              <w:fldChar w:fldCharType="end"/>
            </w:r>
          </w:hyperlink>
        </w:p>
        <w:p w14:paraId="0000003F" w14:textId="0ED8E40E" w:rsidR="00A55266" w:rsidRDefault="00C732E0">
          <w:pPr>
            <w:pBdr>
              <w:top w:val="nil"/>
              <w:left w:val="nil"/>
              <w:bottom w:val="nil"/>
              <w:right w:val="nil"/>
              <w:between w:val="nil"/>
            </w:pBdr>
            <w:rPr>
              <w:color w:val="000000"/>
              <w:szCs w:val="22"/>
              <w:u w:val="single"/>
            </w:rPr>
          </w:pPr>
          <w:r>
            <w:fldChar w:fldCharType="end"/>
          </w:r>
        </w:p>
      </w:sdtContent>
    </w:sdt>
    <w:p w14:paraId="00000040" w14:textId="77777777" w:rsidR="00A55266" w:rsidRDefault="00A55266">
      <w:pPr>
        <w:pBdr>
          <w:top w:val="nil"/>
          <w:left w:val="nil"/>
          <w:bottom w:val="nil"/>
          <w:right w:val="nil"/>
          <w:between w:val="nil"/>
        </w:pBdr>
        <w:rPr>
          <w:color w:val="000000"/>
          <w:szCs w:val="22"/>
          <w:u w:val="single"/>
        </w:rPr>
      </w:pPr>
    </w:p>
    <w:p w14:paraId="00000041" w14:textId="77777777" w:rsidR="00A55266" w:rsidRDefault="00A55266">
      <w:pPr>
        <w:pBdr>
          <w:top w:val="nil"/>
          <w:left w:val="nil"/>
          <w:bottom w:val="nil"/>
          <w:right w:val="nil"/>
          <w:between w:val="nil"/>
        </w:pBdr>
        <w:rPr>
          <w:color w:val="000000"/>
          <w:szCs w:val="22"/>
          <w:u w:val="single"/>
        </w:rPr>
      </w:pPr>
    </w:p>
    <w:p w14:paraId="00000042" w14:textId="77777777" w:rsidR="00A55266" w:rsidRDefault="00A55266">
      <w:pPr>
        <w:pBdr>
          <w:top w:val="nil"/>
          <w:left w:val="nil"/>
          <w:bottom w:val="nil"/>
          <w:right w:val="nil"/>
          <w:between w:val="nil"/>
        </w:pBdr>
        <w:rPr>
          <w:color w:val="000000"/>
          <w:szCs w:val="22"/>
          <w:u w:val="single"/>
        </w:rPr>
      </w:pPr>
    </w:p>
    <w:p w14:paraId="00000043" w14:textId="77777777" w:rsidR="00A55266" w:rsidRDefault="00A55266">
      <w:pPr>
        <w:pBdr>
          <w:top w:val="nil"/>
          <w:left w:val="nil"/>
          <w:bottom w:val="nil"/>
          <w:right w:val="nil"/>
          <w:between w:val="nil"/>
        </w:pBdr>
        <w:rPr>
          <w:color w:val="000000"/>
          <w:szCs w:val="22"/>
          <w:u w:val="single"/>
        </w:rPr>
      </w:pPr>
    </w:p>
    <w:p w14:paraId="00000044" w14:textId="77777777" w:rsidR="00A55266" w:rsidRDefault="00C732E0">
      <w:pPr>
        <w:jc w:val="center"/>
        <w:rPr>
          <w:b/>
          <w:u w:val="single"/>
        </w:rPr>
      </w:pPr>
      <w:r>
        <w:br w:type="page"/>
      </w:r>
      <w:r>
        <w:rPr>
          <w:b/>
          <w:u w:val="single"/>
        </w:rPr>
        <w:lastRenderedPageBreak/>
        <w:t>List of Figures</w:t>
      </w:r>
    </w:p>
    <w:p w14:paraId="00000045" w14:textId="77777777" w:rsidR="00A55266" w:rsidRDefault="00A55266">
      <w:pPr>
        <w:jc w:val="center"/>
        <w:rPr>
          <w:b/>
          <w:u w:val="single"/>
        </w:rPr>
      </w:pPr>
    </w:p>
    <w:sdt>
      <w:sdtPr>
        <w:id w:val="232595207"/>
        <w:docPartObj>
          <w:docPartGallery w:val="Table of Contents"/>
          <w:docPartUnique/>
        </w:docPartObj>
      </w:sdtPr>
      <w:sdtEndPr/>
      <w:sdtContent>
        <w:p w14:paraId="00000046" w14:textId="77777777" w:rsidR="00A55266" w:rsidRDefault="00C732E0">
          <w:pPr>
            <w:pBdr>
              <w:top w:val="nil"/>
              <w:left w:val="nil"/>
              <w:bottom w:val="nil"/>
              <w:right w:val="nil"/>
              <w:between w:val="nil"/>
            </w:pBdr>
            <w:tabs>
              <w:tab w:val="right" w:pos="9350"/>
            </w:tabs>
            <w:ind w:left="440" w:hanging="440"/>
            <w:rPr>
              <w:rFonts w:ascii="Calibri" w:eastAsia="Calibri" w:hAnsi="Calibri" w:cs="Calibri"/>
              <w:color w:val="000000"/>
              <w:sz w:val="24"/>
            </w:rPr>
          </w:pPr>
          <w:r>
            <w:fldChar w:fldCharType="begin"/>
          </w:r>
          <w:r>
            <w:instrText xml:space="preserve"> TOC \h \u \z </w:instrText>
          </w:r>
          <w:r>
            <w:fldChar w:fldCharType="separate"/>
          </w:r>
          <w:hyperlink w:anchor="_heading=h.30j0zll">
            <w:r>
              <w:rPr>
                <w:color w:val="000000"/>
                <w:szCs w:val="22"/>
              </w:rPr>
              <w:t>Figure 1: Map of Gitanyow Lax’yip (Traditional Territory).</w:t>
            </w:r>
            <w:r>
              <w:rPr>
                <w:color w:val="000000"/>
                <w:szCs w:val="22"/>
              </w:rPr>
              <w:tab/>
              <w:t>3</w:t>
            </w:r>
          </w:hyperlink>
        </w:p>
        <w:p w14:paraId="00000047" w14:textId="77777777" w:rsidR="00A55266" w:rsidRDefault="00C732E0">
          <w:pPr>
            <w:pBdr>
              <w:top w:val="nil"/>
              <w:left w:val="nil"/>
              <w:bottom w:val="nil"/>
              <w:right w:val="nil"/>
              <w:between w:val="nil"/>
            </w:pBdr>
            <w:tabs>
              <w:tab w:val="right" w:pos="9350"/>
            </w:tabs>
            <w:ind w:left="440" w:hanging="440"/>
            <w:rPr>
              <w:rFonts w:ascii="Calibri" w:eastAsia="Calibri" w:hAnsi="Calibri" w:cs="Calibri"/>
              <w:color w:val="000000"/>
              <w:sz w:val="24"/>
            </w:rPr>
          </w:pPr>
          <w:hyperlink w:anchor="_heading=h.4i7ojhp">
            <w:r>
              <w:rPr>
                <w:color w:val="000000"/>
                <w:szCs w:val="22"/>
              </w:rPr>
              <w:t>Figure 2: CABIN/eDNA sites, Tidbit installation locations and new hydrometric station locations - Kitwanga River Wa</w:t>
            </w:r>
            <w:r>
              <w:rPr>
                <w:color w:val="000000"/>
                <w:szCs w:val="22"/>
              </w:rPr>
              <w:t>tershed (2020-21).</w:t>
            </w:r>
            <w:r>
              <w:rPr>
                <w:color w:val="000000"/>
                <w:szCs w:val="22"/>
              </w:rPr>
              <w:tab/>
              <w:t>12</w:t>
            </w:r>
          </w:hyperlink>
        </w:p>
        <w:p w14:paraId="00000048" w14:textId="77777777" w:rsidR="00A55266" w:rsidRDefault="00C732E0">
          <w:pPr>
            <w:pBdr>
              <w:top w:val="nil"/>
              <w:left w:val="nil"/>
              <w:bottom w:val="nil"/>
              <w:right w:val="nil"/>
              <w:between w:val="nil"/>
            </w:pBdr>
            <w:tabs>
              <w:tab w:val="right" w:pos="9350"/>
            </w:tabs>
            <w:ind w:left="440" w:hanging="440"/>
            <w:rPr>
              <w:rFonts w:ascii="Calibri" w:eastAsia="Calibri" w:hAnsi="Calibri" w:cs="Calibri"/>
              <w:color w:val="000000"/>
              <w:sz w:val="24"/>
            </w:rPr>
          </w:pPr>
          <w:hyperlink w:anchor="_heading=h.1pxezwc">
            <w:r>
              <w:rPr>
                <w:color w:val="000000"/>
                <w:szCs w:val="22"/>
              </w:rPr>
              <w:t>Figure 3: Map of historical Kitwanga sockeye spawning locations.</w:t>
            </w:r>
            <w:r>
              <w:rPr>
                <w:color w:val="000000"/>
                <w:szCs w:val="22"/>
              </w:rPr>
              <w:tab/>
              <w:t>19</w:t>
            </w:r>
          </w:hyperlink>
        </w:p>
        <w:p w14:paraId="00000049" w14:textId="77777777" w:rsidR="00A55266" w:rsidRDefault="00C732E0">
          <w:pPr>
            <w:pBdr>
              <w:top w:val="nil"/>
              <w:left w:val="nil"/>
              <w:bottom w:val="nil"/>
              <w:right w:val="nil"/>
              <w:between w:val="nil"/>
            </w:pBdr>
            <w:rPr>
              <w:color w:val="000000"/>
              <w:szCs w:val="22"/>
              <w:u w:val="single"/>
            </w:rPr>
          </w:pPr>
          <w:r>
            <w:fldChar w:fldCharType="end"/>
          </w:r>
        </w:p>
      </w:sdtContent>
    </w:sdt>
    <w:p w14:paraId="0000004A" w14:textId="77777777" w:rsidR="00A55266" w:rsidRDefault="00A55266">
      <w:pPr>
        <w:pBdr>
          <w:top w:val="nil"/>
          <w:left w:val="nil"/>
          <w:bottom w:val="nil"/>
          <w:right w:val="nil"/>
          <w:between w:val="nil"/>
        </w:pBdr>
        <w:rPr>
          <w:color w:val="000000"/>
          <w:szCs w:val="22"/>
          <w:u w:val="single"/>
        </w:rPr>
      </w:pPr>
    </w:p>
    <w:p w14:paraId="0000004B" w14:textId="77777777" w:rsidR="00A55266" w:rsidRDefault="00C732E0">
      <w:pPr>
        <w:jc w:val="center"/>
        <w:rPr>
          <w:b/>
          <w:u w:val="single"/>
        </w:rPr>
      </w:pPr>
      <w:r>
        <w:rPr>
          <w:b/>
          <w:u w:val="single"/>
        </w:rPr>
        <w:t>List of Tables</w:t>
      </w:r>
    </w:p>
    <w:p w14:paraId="0000004C" w14:textId="77777777" w:rsidR="00A55266" w:rsidRDefault="00A55266">
      <w:pPr>
        <w:jc w:val="center"/>
        <w:rPr>
          <w:b/>
          <w:u w:val="single"/>
        </w:rPr>
      </w:pPr>
    </w:p>
    <w:sdt>
      <w:sdtPr>
        <w:id w:val="-1371606466"/>
        <w:docPartObj>
          <w:docPartGallery w:val="Table of Contents"/>
          <w:docPartUnique/>
        </w:docPartObj>
      </w:sdtPr>
      <w:sdtEndPr/>
      <w:sdtContent>
        <w:p w14:paraId="0000004D" w14:textId="77777777" w:rsidR="00A55266" w:rsidRDefault="00C732E0">
          <w:pPr>
            <w:pBdr>
              <w:top w:val="nil"/>
              <w:left w:val="nil"/>
              <w:bottom w:val="nil"/>
              <w:right w:val="nil"/>
              <w:between w:val="nil"/>
            </w:pBdr>
            <w:tabs>
              <w:tab w:val="right" w:pos="9350"/>
            </w:tabs>
            <w:ind w:left="440" w:hanging="440"/>
            <w:rPr>
              <w:rFonts w:ascii="Calibri" w:eastAsia="Calibri" w:hAnsi="Calibri" w:cs="Calibri"/>
              <w:color w:val="000000"/>
              <w:sz w:val="24"/>
            </w:rPr>
          </w:pPr>
          <w:r>
            <w:fldChar w:fldCharType="begin"/>
          </w:r>
          <w:r>
            <w:instrText xml:space="preserve"> TOC \h \u \z </w:instrText>
          </w:r>
          <w:r>
            <w:fldChar w:fldCharType="separate"/>
          </w:r>
          <w:hyperlink w:anchor="_heading=h.z337ya">
            <w:r>
              <w:rPr>
                <w:color w:val="000000"/>
                <w:szCs w:val="22"/>
              </w:rPr>
              <w:t>Table 1: Hydrometric stations established in the</w:t>
            </w:r>
            <w:r>
              <w:rPr>
                <w:color w:val="000000"/>
                <w:szCs w:val="22"/>
              </w:rPr>
              <w:t xml:space="preserve"> Kitwanga River in 2020</w:t>
            </w:r>
            <w:r>
              <w:rPr>
                <w:color w:val="000000"/>
                <w:szCs w:val="22"/>
              </w:rPr>
              <w:tab/>
              <w:t>8</w:t>
            </w:r>
          </w:hyperlink>
        </w:p>
        <w:p w14:paraId="0000004E" w14:textId="77777777" w:rsidR="00A55266" w:rsidRDefault="00C732E0">
          <w:pPr>
            <w:pBdr>
              <w:top w:val="nil"/>
              <w:left w:val="nil"/>
              <w:bottom w:val="nil"/>
              <w:right w:val="nil"/>
              <w:between w:val="nil"/>
            </w:pBdr>
            <w:tabs>
              <w:tab w:val="right" w:pos="9350"/>
            </w:tabs>
            <w:ind w:left="440" w:hanging="440"/>
            <w:rPr>
              <w:rFonts w:ascii="Calibri" w:eastAsia="Calibri" w:hAnsi="Calibri" w:cs="Calibri"/>
              <w:color w:val="000000"/>
              <w:sz w:val="24"/>
            </w:rPr>
          </w:pPr>
          <w:hyperlink w:anchor="_heading=h.3j2qqm3">
            <w:r>
              <w:rPr>
                <w:color w:val="000000"/>
                <w:szCs w:val="22"/>
              </w:rPr>
              <w:t>Table 2: General methods used for configuration and installation of HM2, HM3 &amp; HM4 in 2020.</w:t>
            </w:r>
            <w:r>
              <w:rPr>
                <w:color w:val="000000"/>
                <w:szCs w:val="22"/>
              </w:rPr>
              <w:tab/>
              <w:t>9</w:t>
            </w:r>
          </w:hyperlink>
        </w:p>
        <w:p w14:paraId="0000004F" w14:textId="77777777" w:rsidR="00A55266" w:rsidRDefault="00C732E0">
          <w:pPr>
            <w:pBdr>
              <w:top w:val="nil"/>
              <w:left w:val="nil"/>
              <w:bottom w:val="nil"/>
              <w:right w:val="nil"/>
              <w:between w:val="nil"/>
            </w:pBdr>
            <w:tabs>
              <w:tab w:val="right" w:pos="9350"/>
            </w:tabs>
            <w:ind w:left="440" w:hanging="440"/>
            <w:rPr>
              <w:rFonts w:ascii="Calibri" w:eastAsia="Calibri" w:hAnsi="Calibri" w:cs="Calibri"/>
              <w:color w:val="000000"/>
              <w:sz w:val="24"/>
            </w:rPr>
          </w:pPr>
          <w:hyperlink w:anchor="_heading=h.1y810tw">
            <w:r>
              <w:rPr>
                <w:color w:val="000000"/>
                <w:szCs w:val="22"/>
              </w:rPr>
              <w:t>Table 3: Intended Tidbit installation locations for sp</w:t>
            </w:r>
            <w:r>
              <w:rPr>
                <w:color w:val="000000"/>
                <w:szCs w:val="22"/>
              </w:rPr>
              <w:t>ring 2021.</w:t>
            </w:r>
            <w:r>
              <w:rPr>
                <w:color w:val="000000"/>
                <w:szCs w:val="22"/>
              </w:rPr>
              <w:tab/>
              <w:t>11</w:t>
            </w:r>
          </w:hyperlink>
        </w:p>
        <w:p w14:paraId="00000050" w14:textId="77777777" w:rsidR="00A55266" w:rsidRDefault="00C732E0">
          <w:r>
            <w:fldChar w:fldCharType="end"/>
          </w:r>
        </w:p>
      </w:sdtContent>
    </w:sdt>
    <w:p w14:paraId="00000051" w14:textId="77777777" w:rsidR="00A55266" w:rsidRDefault="00A55266">
      <w:pPr>
        <w:rPr>
          <w:b/>
          <w:u w:val="single"/>
        </w:rPr>
      </w:pPr>
    </w:p>
    <w:p w14:paraId="00000052" w14:textId="77777777" w:rsidR="00A55266" w:rsidRDefault="00C732E0">
      <w:pPr>
        <w:jc w:val="center"/>
        <w:rPr>
          <w:b/>
          <w:u w:val="single"/>
        </w:rPr>
      </w:pPr>
      <w:r>
        <w:rPr>
          <w:b/>
          <w:u w:val="single"/>
        </w:rPr>
        <w:t>List of Photos</w:t>
      </w:r>
    </w:p>
    <w:p w14:paraId="00000053" w14:textId="77777777" w:rsidR="00A55266" w:rsidRDefault="00A55266">
      <w:pPr>
        <w:rPr>
          <w:b/>
          <w:u w:val="single"/>
        </w:rPr>
      </w:pPr>
    </w:p>
    <w:sdt>
      <w:sdtPr>
        <w:id w:val="-1686128428"/>
        <w:docPartObj>
          <w:docPartGallery w:val="Table of Contents"/>
          <w:docPartUnique/>
        </w:docPartObj>
      </w:sdtPr>
      <w:sdtEndPr/>
      <w:sdtContent>
        <w:p w14:paraId="00000054" w14:textId="77777777" w:rsidR="00A55266" w:rsidRDefault="00C732E0">
          <w:pPr>
            <w:pBdr>
              <w:top w:val="nil"/>
              <w:left w:val="nil"/>
              <w:bottom w:val="nil"/>
              <w:right w:val="nil"/>
              <w:between w:val="nil"/>
            </w:pBdr>
            <w:tabs>
              <w:tab w:val="right" w:pos="9350"/>
            </w:tabs>
            <w:ind w:left="440" w:hanging="440"/>
            <w:rPr>
              <w:rFonts w:ascii="Calibri" w:eastAsia="Calibri" w:hAnsi="Calibri" w:cs="Calibri"/>
              <w:color w:val="000000"/>
              <w:sz w:val="24"/>
            </w:rPr>
          </w:pPr>
          <w:r>
            <w:fldChar w:fldCharType="begin"/>
          </w:r>
          <w:r>
            <w:instrText xml:space="preserve"> TOC \h \u \z </w:instrText>
          </w:r>
          <w:r>
            <w:fldChar w:fldCharType="separate"/>
          </w:r>
          <w:hyperlink w:anchor="_heading=h.2bn6wsx">
            <w:r>
              <w:rPr>
                <w:color w:val="000000"/>
                <w:szCs w:val="22"/>
              </w:rPr>
              <w:t>Photo 1: T’in (fish fence) photographed by federal fisheries inspector Louis Shotridge directly below Gitanyow village in 1918 (Courtesy of the Canadian Museum of Civilization, 71-8442).</w:t>
            </w:r>
            <w:r>
              <w:rPr>
                <w:color w:val="000000"/>
                <w:szCs w:val="22"/>
              </w:rPr>
              <w:tab/>
              <w:t>14</w:t>
            </w:r>
          </w:hyperlink>
        </w:p>
        <w:p w14:paraId="00000055" w14:textId="77777777" w:rsidR="00A55266" w:rsidRDefault="00C732E0">
          <w:pPr>
            <w:pBdr>
              <w:top w:val="nil"/>
              <w:left w:val="nil"/>
              <w:bottom w:val="nil"/>
              <w:right w:val="nil"/>
              <w:between w:val="nil"/>
            </w:pBdr>
            <w:tabs>
              <w:tab w:val="right" w:pos="9350"/>
            </w:tabs>
            <w:ind w:left="440" w:hanging="440"/>
            <w:rPr>
              <w:rFonts w:ascii="Calibri" w:eastAsia="Calibri" w:hAnsi="Calibri" w:cs="Calibri"/>
              <w:color w:val="000000"/>
              <w:sz w:val="24"/>
            </w:rPr>
          </w:pPr>
          <w:hyperlink r:id="rId13">
            <w:r>
              <w:rPr>
                <w:color w:val="000000"/>
                <w:szCs w:val="22"/>
              </w:rPr>
              <w:t>Photo 2: A T'in (fishing weir) on t</w:t>
            </w:r>
            <w:r>
              <w:rPr>
                <w:color w:val="000000"/>
                <w:szCs w:val="22"/>
              </w:rPr>
              <w:t>he Kitwanga River in 1945, located ~2km downstream of Gitanyow Lake. Federal Research Board of Canada (Rabnett et al., 2002).</w:t>
            </w:r>
            <w:r>
              <w:rPr>
                <w:color w:val="000000"/>
                <w:szCs w:val="22"/>
              </w:rPr>
              <w:tab/>
            </w:r>
          </w:hyperlink>
          <w:r>
            <w:fldChar w:fldCharType="begin"/>
          </w:r>
          <w:r>
            <w:instrText xml:space="preserve"> PAGEREF _heading=h.1v1yuxt \h </w:instrText>
          </w:r>
          <w:r>
            <w:fldChar w:fldCharType="separate"/>
          </w:r>
          <w:r>
            <w:rPr>
              <w:color w:val="000000"/>
              <w:szCs w:val="22"/>
            </w:rPr>
            <w:t>15</w:t>
          </w:r>
          <w:r>
            <w:fldChar w:fldCharType="end"/>
          </w:r>
        </w:p>
        <w:p w14:paraId="00000056" w14:textId="77777777" w:rsidR="00A55266" w:rsidRDefault="00C732E0">
          <w:pPr>
            <w:pBdr>
              <w:top w:val="nil"/>
              <w:left w:val="nil"/>
              <w:bottom w:val="nil"/>
              <w:right w:val="nil"/>
              <w:between w:val="nil"/>
            </w:pBdr>
            <w:tabs>
              <w:tab w:val="right" w:pos="9350"/>
            </w:tabs>
            <w:ind w:left="440" w:hanging="440"/>
            <w:rPr>
              <w:rFonts w:ascii="Calibri" w:eastAsia="Calibri" w:hAnsi="Calibri" w:cs="Calibri"/>
              <w:color w:val="000000"/>
              <w:sz w:val="24"/>
            </w:rPr>
          </w:pPr>
          <w:hyperlink w:anchor="_heading=h.3as4poj">
            <w:r>
              <w:rPr>
                <w:color w:val="000000"/>
                <w:szCs w:val="22"/>
              </w:rPr>
              <w:t>Photo 3: Fisheries officers Fisher (left) removing a dead sockeye from net and McConnell (right) releasing a live sockeye – Gitanyow Lake (1946).</w:t>
            </w:r>
            <w:r>
              <w:rPr>
                <w:color w:val="000000"/>
                <w:szCs w:val="22"/>
              </w:rPr>
              <w:tab/>
              <w:t>17</w:t>
            </w:r>
          </w:hyperlink>
          <w:r>
            <w:fldChar w:fldCharType="end"/>
          </w:r>
        </w:p>
      </w:sdtContent>
    </w:sdt>
    <w:p w14:paraId="00000057" w14:textId="77777777" w:rsidR="00A55266" w:rsidRDefault="00C732E0">
      <w:pPr>
        <w:pStyle w:val="Heading1"/>
        <w:spacing w:before="240" w:after="240"/>
      </w:pPr>
      <w:r>
        <w:br w:type="page"/>
      </w:r>
    </w:p>
    <w:p w14:paraId="00000058" w14:textId="77777777" w:rsidR="00A55266" w:rsidRDefault="00C732E0">
      <w:pPr>
        <w:pStyle w:val="Heading1"/>
        <w:spacing w:before="240" w:after="240"/>
      </w:pPr>
      <w:bookmarkStart w:id="0" w:name="_heading=h.kkuxct3r9ws" w:colFirst="0" w:colLast="0"/>
      <w:bookmarkStart w:id="1" w:name="_Toc69456458"/>
      <w:bookmarkEnd w:id="0"/>
      <w:r>
        <w:lastRenderedPageBreak/>
        <w:t>Introduction</w:t>
      </w:r>
      <w:bookmarkEnd w:id="1"/>
    </w:p>
    <w:p w14:paraId="00000059" w14:textId="77777777" w:rsidR="00A55266" w:rsidRDefault="00C732E0">
      <w:r>
        <w:t>The Kitwanga River is a tributary of the Skeena River located approxim</w:t>
      </w:r>
      <w:r>
        <w:t>ately 250km inland from the Pacific Ocean.  A relatively small, but biologically rich river, the Kitwanga supports populations of all five species of Pacific salmon, as well as steelhead salmon, rainbow, cutthroat and bull trout, Dolly Varden char, kokanee</w:t>
      </w:r>
      <w:r>
        <w:t xml:space="preserve"> salmon and numerous coarse fish species.  These fish communities form a valuable part of the local ecosystem.  Anadromous (ocean going) salmon in particular form a valuable and vital source of food and nutrients for the Kitwanga Watershed and support an a</w:t>
      </w:r>
      <w:r>
        <w:t xml:space="preserve">bundant flora and fauna and very high biodiversity values. </w:t>
      </w:r>
    </w:p>
    <w:p w14:paraId="0000005A" w14:textId="77777777" w:rsidR="00A55266" w:rsidRDefault="00A55266">
      <w:pPr>
        <w:rPr>
          <w:rFonts w:ascii="Century Gothic" w:eastAsia="Century Gothic" w:hAnsi="Century Gothic" w:cs="Century Gothic"/>
        </w:rPr>
      </w:pPr>
    </w:p>
    <w:p w14:paraId="0000005B" w14:textId="77777777" w:rsidR="00A55266" w:rsidRDefault="00C732E0">
      <w:r>
        <w:t>Kitwanga salmon (</w:t>
      </w:r>
      <w:r>
        <w:rPr>
          <w:i/>
        </w:rPr>
        <w:t>Oncorhynchus</w:t>
      </w:r>
      <w:r>
        <w:t xml:space="preserve"> spp.) continue to be an extremely important Food, Social and Ceremonial (FSC) source for the First Nations people that inhabit the area.  The Kitwanga River in parti</w:t>
      </w:r>
      <w:r>
        <w:t xml:space="preserve">cular was important from a cultural and economic standpoint and fished annually by the Gitanyow that inhabited the watershed.  Most of the Kitwanga River is within the Gitanyow </w:t>
      </w:r>
      <w:r>
        <w:rPr>
          <w:i/>
        </w:rPr>
        <w:t>Lax Yip</w:t>
      </w:r>
      <w:r>
        <w:t xml:space="preserve"> (traditional territory) and subsequently there is a long oral and more </w:t>
      </w:r>
      <w:r>
        <w:t xml:space="preserve">recently written history of Gitanyow fishing presence on the river.  Historically the Gitanyow would operate well established </w:t>
      </w:r>
      <w:r>
        <w:rPr>
          <w:i/>
        </w:rPr>
        <w:t>T’ins</w:t>
      </w:r>
      <w:r>
        <w:t xml:space="preserve"> (weirs) on the Kitwanga River to harvest a portion of the annual salmon returns.  </w:t>
      </w:r>
    </w:p>
    <w:p w14:paraId="0000005C" w14:textId="77777777" w:rsidR="00A55266" w:rsidRDefault="00A55266"/>
    <w:p w14:paraId="0000005D" w14:textId="77777777" w:rsidR="00A55266" w:rsidRDefault="00C732E0">
      <w:r>
        <w:t>A variety of industries and anthropogeni</w:t>
      </w:r>
      <w:r>
        <w:t>c factors have played a role in impacting Kitwanga River fish and fish habitat values. Kitwanga salmon have and continue to be harvested in commercial marine mixed-stock fisheries in DFO stat areas 3-5 and by the Alaskan’s in US waters. Kitwanga sockeye in</w:t>
      </w:r>
      <w:r>
        <w:t xml:space="preserve"> particular have been impacted the most from these fisheries.  Fishing impacts on Kitwanga Chinook and coho salmon have also likely been significant over time, but impacts on these stocks are less well understood.  </w:t>
      </w:r>
    </w:p>
    <w:p w14:paraId="0000005E" w14:textId="77777777" w:rsidR="00A55266" w:rsidRDefault="00A55266"/>
    <w:p w14:paraId="0000005F" w14:textId="2E4978CA" w:rsidR="00A55266" w:rsidRDefault="00C732E0">
      <w:r>
        <w:t>A large portion of the Kitwanga Watersh</w:t>
      </w:r>
      <w:r>
        <w:t>ed was logged in the 1960’s and 1970’s (</w:t>
      </w:r>
      <w:r w:rsidR="00CA38C8">
        <w:fldChar w:fldCharType="begin"/>
      </w:r>
      <w:r w:rsidR="00CA38C8">
        <w:instrText xml:space="preserve"> REF _Ref69457846 \h </w:instrText>
      </w:r>
      <w:r w:rsidR="00CA38C8">
        <w:fldChar w:fldCharType="separate"/>
      </w:r>
      <w:r w:rsidR="00CA38C8">
        <w:t xml:space="preserve">Figure </w:t>
      </w:r>
      <w:r w:rsidR="00CA38C8">
        <w:rPr>
          <w:noProof/>
        </w:rPr>
        <w:t>1</w:t>
      </w:r>
      <w:r w:rsidR="00CA38C8">
        <w:fldChar w:fldCharType="end"/>
      </w:r>
      <w:r>
        <w:t>).  Forest harvesting impacts have and continue to have significant negative effects on fish and fish habitats in the watershed.  Fish passage, water quality (including temperature) and hydrological flow regi</w:t>
      </w:r>
      <w:r>
        <w:t xml:space="preserve">mes in particular are believed to be much different now then they once were prior to logging and this has prompted extensive assessment and in some cases remediation works. Highway 37 also bisects the watershed which has resulted in linear watershed level </w:t>
      </w:r>
      <w:r>
        <w:t xml:space="preserve">effects and significant fish passage and water flow issues. </w:t>
      </w:r>
    </w:p>
    <w:p w14:paraId="00000060" w14:textId="77777777" w:rsidR="00A55266" w:rsidRDefault="00A55266"/>
    <w:p w14:paraId="044DFF14" w14:textId="77777777" w:rsidR="00CA38C8" w:rsidRDefault="00C732E0" w:rsidP="00CA38C8">
      <w:pPr>
        <w:keepNext/>
      </w:pPr>
      <w:r>
        <w:rPr>
          <w:noProof/>
        </w:rPr>
        <w:lastRenderedPageBreak/>
        <w:drawing>
          <wp:inline distT="114300" distB="114300" distL="114300" distR="114300" wp14:anchorId="06EB3875" wp14:editId="08E19A81">
            <wp:extent cx="5829300" cy="7543800"/>
            <wp:effectExtent l="0" t="0" r="0" b="0"/>
            <wp:docPr id="4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5829300" cy="7543800"/>
                    </a:xfrm>
                    <a:prstGeom prst="rect">
                      <a:avLst/>
                    </a:prstGeom>
                    <a:ln/>
                  </pic:spPr>
                </pic:pic>
              </a:graphicData>
            </a:graphic>
          </wp:inline>
        </w:drawing>
      </w:r>
    </w:p>
    <w:p w14:paraId="00000061" w14:textId="78BF4943" w:rsidR="00A55266" w:rsidRDefault="00CA38C8" w:rsidP="00CA38C8">
      <w:pPr>
        <w:pStyle w:val="Caption"/>
      </w:pPr>
      <w:bookmarkStart w:id="2" w:name="_Ref69457846"/>
      <w:r>
        <w:t xml:space="preserve">Figure </w:t>
      </w:r>
      <w:r>
        <w:fldChar w:fldCharType="begin"/>
      </w:r>
      <w:r>
        <w:instrText xml:space="preserve"> SEQ Figure \* ARABIC </w:instrText>
      </w:r>
      <w:r>
        <w:fldChar w:fldCharType="separate"/>
      </w:r>
      <w:r>
        <w:rPr>
          <w:noProof/>
        </w:rPr>
        <w:t>1</w:t>
      </w:r>
      <w:r>
        <w:fldChar w:fldCharType="end"/>
      </w:r>
      <w:bookmarkEnd w:id="2"/>
      <w:r>
        <w:t>: Kitwanga River watershed, logging cutblocks as of WHAT DATE?</w:t>
      </w:r>
    </w:p>
    <w:p w14:paraId="00000062" w14:textId="77777777" w:rsidR="00A55266" w:rsidRDefault="00A55266"/>
    <w:p w14:paraId="46C614CB" w14:textId="77777777" w:rsidR="00CA38C8" w:rsidRDefault="00C732E0">
      <w:r>
        <w:t xml:space="preserve">These historic and ongoing industrial stressors combined with the uncertainty of climate change, has prompted the Gitanyow and government officials to undertake a comprehensive </w:t>
      </w:r>
      <w:r>
        <w:t xml:space="preserve">needs assessment for the Kitwanga. The salmon runs in particular are all suffering because of a large variety of known and </w:t>
      </w:r>
      <w:r w:rsidR="00CA38C8">
        <w:t xml:space="preserve">potentially yet </w:t>
      </w:r>
      <w:r>
        <w:t xml:space="preserve">unknown </w:t>
      </w:r>
      <w:r w:rsidR="00CA38C8">
        <w:t>causes</w:t>
      </w:r>
      <w:r>
        <w:t xml:space="preserve"> and currently salmon returns </w:t>
      </w:r>
      <w:r>
        <w:t xml:space="preserve">are </w:t>
      </w:r>
      <w:r>
        <w:t xml:space="preserve">a </w:t>
      </w:r>
      <w:r w:rsidR="00CA38C8">
        <w:t xml:space="preserve">small </w:t>
      </w:r>
      <w:r>
        <w:t>fraction of their historical abundance.</w:t>
      </w:r>
      <w:r>
        <w:t xml:space="preserve"> Because the</w:t>
      </w:r>
      <w:r>
        <w:t xml:space="preserve"> Kitwanga watershed is very valuable from a socio-cultural and ecological perspective, and because salmon runs, especially sockeye, have reached dangerously low levels, the Gitanyow Hereditary Chiefs (GHC) through their technical arm, the Gitanyow Fisherie</w:t>
      </w:r>
      <w:r>
        <w:t xml:space="preserve">s Authority (GFA) have developed and </w:t>
      </w:r>
      <w:r w:rsidR="00CA38C8">
        <w:t xml:space="preserve">have </w:t>
      </w:r>
      <w:r>
        <w:t xml:space="preserve">been implementing a Kitwanga Sockeye Recovery Program (KSRP) over 20 years ago.  </w:t>
      </w:r>
    </w:p>
    <w:p w14:paraId="218E03B7" w14:textId="77777777" w:rsidR="00CA38C8" w:rsidRDefault="00CA38C8"/>
    <w:p w14:paraId="00000063" w14:textId="55C700B6" w:rsidR="00A55266" w:rsidRDefault="00C732E0">
      <w:r>
        <w:t xml:space="preserve">This multi-million dollar program has resulted in the establishment of two state-of-the-art fish counting facilities (one for adults, one </w:t>
      </w:r>
      <w:r>
        <w:t>for smolts), extensive limnology work on Gitanyow (Kitwancool) Lake, temporary hatchery production of sockeye, hundreds of forestry road crossing assessments and numerous road deactivations.  Ongoing beaver dam mitigation targeted at forestry road crossing</w:t>
      </w:r>
      <w:r>
        <w:t xml:space="preserve"> locations and on the mainstem of the Kitwanga River where they can become problems to fish passage have also been the focus of intense work.  The development and ongoing refinement of the KSRP </w:t>
      </w:r>
      <w:r w:rsidR="00CA38C8">
        <w:t xml:space="preserve">has </w:t>
      </w:r>
      <w:r>
        <w:t>involve</w:t>
      </w:r>
      <w:r w:rsidR="00CA38C8">
        <w:t>d</w:t>
      </w:r>
      <w:r>
        <w:t xml:space="preserve"> dozens of scientists and other experts from First Nat</w:t>
      </w:r>
      <w:r>
        <w:t xml:space="preserve">ions organizations, the Department of Fisheries and Oceans, Canada (DFO), the Ministry of Forests, Lands and Natural Resource Operations and Rural Development (FLNRORD), non-governmental organizations such as SkeenaWild, universities and most importantly, </w:t>
      </w:r>
      <w:r>
        <w:t xml:space="preserve">Gitanyow Chiefs, elders and knowledge holders. </w:t>
      </w:r>
    </w:p>
    <w:p w14:paraId="00000064" w14:textId="77777777" w:rsidR="00A55266" w:rsidRDefault="00A55266"/>
    <w:p w14:paraId="00000065" w14:textId="3507A45D" w:rsidR="00A55266" w:rsidRDefault="00C732E0">
      <w:r>
        <w:t>The project being reported on herein originated through the Gitanyow’s involvement in the Environmental Stewardship Initiative (ESI) and because of our ongoing relationship with the B</w:t>
      </w:r>
      <w:r w:rsidR="00CA38C8">
        <w:t>.</w:t>
      </w:r>
      <w:r>
        <w:t>C</w:t>
      </w:r>
      <w:r w:rsidR="00CA38C8">
        <w:t>.</w:t>
      </w:r>
      <w:r>
        <w:t xml:space="preserve"> government through FLN</w:t>
      </w:r>
      <w:r>
        <w:t>RORD and their Forest and Range Evaluation Program (FREP), under which we have done extensive training and project implementation.  The ESI project is tasked with developing new and improved monitoring and assessment programs and may result in the transiti</w:t>
      </w:r>
      <w:r>
        <w:t>oning, in some cases, of the FREP program. Hence, as this project served to bring together elements of both programs it was termed the FREP-ESI project and was designed to initiate a process to address certain monitoring and assessment needs that could ser</w:t>
      </w:r>
      <w:r>
        <w:t xml:space="preserve">ve to inform the broader KSRP and overall watershed restoration approaches. </w:t>
      </w:r>
    </w:p>
    <w:p w14:paraId="00000066" w14:textId="77777777" w:rsidR="00A55266" w:rsidRDefault="00A55266"/>
    <w:p w14:paraId="00000067" w14:textId="77777777" w:rsidR="00A55266" w:rsidRDefault="00A55266">
      <w:pPr>
        <w:sectPr w:rsidR="00A55266">
          <w:footerReference w:type="default" r:id="rId15"/>
          <w:footerReference w:type="first" r:id="rId16"/>
          <w:pgSz w:w="12240" w:h="15840"/>
          <w:pgMar w:top="1440" w:right="1440" w:bottom="1440" w:left="1440" w:header="708" w:footer="708" w:gutter="0"/>
          <w:pgNumType w:start="1"/>
          <w:cols w:space="720"/>
          <w:titlePg/>
        </w:sectPr>
      </w:pPr>
    </w:p>
    <w:p w14:paraId="00000068" w14:textId="77777777" w:rsidR="00A55266" w:rsidRDefault="00C732E0">
      <w:pPr>
        <w:keepNext/>
      </w:pPr>
      <w:r>
        <w:rPr>
          <w:noProof/>
        </w:rPr>
        <w:lastRenderedPageBreak/>
        <w:drawing>
          <wp:inline distT="0" distB="0" distL="0" distR="0" wp14:anchorId="51F0EA9A" wp14:editId="22650870">
            <wp:extent cx="8229600" cy="12720955"/>
            <wp:effectExtent l="12700" t="12700" r="12700" b="12700"/>
            <wp:docPr id="5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7"/>
                    <a:srcRect/>
                    <a:stretch>
                      <a:fillRect/>
                    </a:stretch>
                  </pic:blipFill>
                  <pic:spPr>
                    <a:xfrm>
                      <a:off x="0" y="0"/>
                      <a:ext cx="8229600" cy="12720955"/>
                    </a:xfrm>
                    <a:prstGeom prst="rect">
                      <a:avLst/>
                    </a:prstGeom>
                    <a:ln w="12700">
                      <a:solidFill>
                        <a:srgbClr val="000000"/>
                      </a:solidFill>
                      <a:prstDash val="solid"/>
                    </a:ln>
                  </pic:spPr>
                </pic:pic>
              </a:graphicData>
            </a:graphic>
          </wp:inline>
        </w:drawing>
      </w:r>
    </w:p>
    <w:p w14:paraId="0000006A" w14:textId="77777777" w:rsidR="00A55266" w:rsidRDefault="00A55266">
      <w:pPr>
        <w:sectPr w:rsidR="00A55266" w:rsidSect="00A275B2">
          <w:pgSz w:w="15840" w:h="24480"/>
          <w:pgMar w:top="1440" w:right="1440" w:bottom="1440" w:left="1440" w:header="708" w:footer="708" w:gutter="0"/>
          <w:cols w:space="720"/>
          <w:titlePg/>
          <w:docGrid w:linePitch="299"/>
        </w:sectPr>
      </w:pPr>
      <w:bookmarkStart w:id="3" w:name="_heading=h.30j0zll" w:colFirst="0" w:colLast="0"/>
      <w:bookmarkEnd w:id="3"/>
    </w:p>
    <w:p w14:paraId="0000006B" w14:textId="77777777" w:rsidR="00A55266" w:rsidRDefault="00C732E0">
      <w:pPr>
        <w:pStyle w:val="Heading2"/>
      </w:pPr>
      <w:bookmarkStart w:id="4" w:name="_Toc69456459"/>
      <w:r>
        <w:lastRenderedPageBreak/>
        <w:t>Project Objectives</w:t>
      </w:r>
      <w:bookmarkEnd w:id="4"/>
    </w:p>
    <w:p w14:paraId="0000006C" w14:textId="77777777" w:rsidR="00A55266" w:rsidRDefault="00A55266"/>
    <w:p w14:paraId="0000006D" w14:textId="77777777" w:rsidR="00A55266" w:rsidRDefault="00C732E0">
      <w:pPr>
        <w:pStyle w:val="Heading3"/>
      </w:pPr>
      <w:bookmarkStart w:id="5" w:name="_Toc69456460"/>
      <w:r>
        <w:t>Objective 1 – Assess FSC and Commercial/Economic Fishing Need</w:t>
      </w:r>
      <w:bookmarkEnd w:id="5"/>
    </w:p>
    <w:p w14:paraId="0000006E" w14:textId="77777777" w:rsidR="00A55266" w:rsidRDefault="00C732E0">
      <w:r>
        <w:t>This objective is intended to provide an assessment of current and projected Gitanyow Wilp FSC and commercial fishing needs with respect to Kitwanga salmon stocks and to develop long-term monito</w:t>
      </w:r>
      <w:r>
        <w:t xml:space="preserve">ring indicators and thresholds for this objective. </w:t>
      </w:r>
    </w:p>
    <w:p w14:paraId="0000006F" w14:textId="77777777" w:rsidR="00A55266" w:rsidRDefault="00C732E0">
      <w:pPr>
        <w:pStyle w:val="Heading3"/>
      </w:pPr>
      <w:bookmarkStart w:id="6" w:name="_Toc69456461"/>
      <w:r>
        <w:t>Objective 2 – Compilation of Existing Kitwanga Watershed Habitat Data</w:t>
      </w:r>
      <w:bookmarkEnd w:id="6"/>
    </w:p>
    <w:p w14:paraId="00000070" w14:textId="77777777" w:rsidR="00A55266" w:rsidRDefault="00A55266"/>
    <w:p w14:paraId="00000071" w14:textId="77777777" w:rsidR="00A55266" w:rsidRDefault="00C732E0">
      <w:r>
        <w:t xml:space="preserve">GFA has collected a significant amount of habitat related information over the last two decades. A key component of this project was to compile that information and provide it in an accessible location and format so that it can be a benefit to the broader </w:t>
      </w:r>
      <w:r>
        <w:t xml:space="preserve">community of resource practitioners. GFA staff collaborated with FLNRORD staff (primarily Jesse Fraser) to upload this information to the Sync drive currently being utilized as a sharing platform for the ESI project. </w:t>
      </w:r>
    </w:p>
    <w:p w14:paraId="00000072" w14:textId="77777777" w:rsidR="00A55266" w:rsidRDefault="00A55266"/>
    <w:p w14:paraId="00000073" w14:textId="77777777" w:rsidR="00A55266" w:rsidRDefault="00C732E0">
      <w:r>
        <w:t>The intent of this is to use this loc</w:t>
      </w:r>
      <w:r>
        <w:t>ation to upload information regarding the Kitwanga Watershed on a continuous basis.</w:t>
      </w:r>
    </w:p>
    <w:p w14:paraId="00000074" w14:textId="77777777" w:rsidR="00A55266" w:rsidRDefault="00A55266"/>
    <w:p w14:paraId="00000076" w14:textId="77777777" w:rsidR="00A55266" w:rsidRDefault="00C732E0">
      <w:pPr>
        <w:pStyle w:val="Heading3"/>
      </w:pPr>
      <w:bookmarkStart w:id="7" w:name="_Toc69456462"/>
      <w:r>
        <w:t>Objective 3 – Ground Based Monitoring Plan</w:t>
      </w:r>
      <w:bookmarkEnd w:id="7"/>
    </w:p>
    <w:p w14:paraId="00000077" w14:textId="77777777" w:rsidR="00A55266" w:rsidRDefault="00C732E0">
      <w:r>
        <w:t>The intent of Objective 3 is to collaborat</w:t>
      </w:r>
      <w:r>
        <w:t xml:space="preserve">ively design and begin implementation of a spatially-defined watershed-level </w:t>
      </w:r>
      <w:r>
        <w:rPr>
          <w:i/>
        </w:rPr>
        <w:t>monitoring plan</w:t>
      </w:r>
      <w:r>
        <w:t xml:space="preserve"> that is:</w:t>
      </w:r>
    </w:p>
    <w:p w14:paraId="00000078" w14:textId="77777777" w:rsidR="00A55266" w:rsidRDefault="00C732E0">
      <w:pPr>
        <w:numPr>
          <w:ilvl w:val="0"/>
          <w:numId w:val="4"/>
        </w:numPr>
        <w:pBdr>
          <w:top w:val="nil"/>
          <w:left w:val="nil"/>
          <w:bottom w:val="nil"/>
          <w:right w:val="nil"/>
          <w:between w:val="nil"/>
        </w:pBdr>
      </w:pPr>
      <w:r>
        <w:rPr>
          <w:color w:val="000000"/>
          <w:szCs w:val="22"/>
        </w:rPr>
        <w:t>Consistent with the ESI Tiered Fish Habitat Monitoring Approach.</w:t>
      </w:r>
    </w:p>
    <w:p w14:paraId="00000079" w14:textId="77777777" w:rsidR="00A55266" w:rsidRDefault="00C732E0">
      <w:pPr>
        <w:numPr>
          <w:ilvl w:val="0"/>
          <w:numId w:val="4"/>
        </w:numPr>
        <w:pBdr>
          <w:top w:val="nil"/>
          <w:left w:val="nil"/>
          <w:bottom w:val="nil"/>
          <w:right w:val="nil"/>
          <w:between w:val="nil"/>
        </w:pBdr>
      </w:pPr>
      <w:r>
        <w:rPr>
          <w:color w:val="000000"/>
          <w:szCs w:val="22"/>
        </w:rPr>
        <w:t>Facilitates understanding of the factors affecting stream-reach level fish health and spa</w:t>
      </w:r>
      <w:r>
        <w:rPr>
          <w:color w:val="000000"/>
          <w:szCs w:val="22"/>
        </w:rPr>
        <w:t>wning/rearing success with a focus on a frequent de-watering event occurring on the Kitwanga River between Moonlit Creek and Gitanyow Lake which has negatively impacted migrating sockeye salmon.</w:t>
      </w:r>
    </w:p>
    <w:p w14:paraId="0000007A" w14:textId="77777777" w:rsidR="00A55266" w:rsidRDefault="00C732E0">
      <w:pPr>
        <w:numPr>
          <w:ilvl w:val="0"/>
          <w:numId w:val="4"/>
        </w:numPr>
        <w:pBdr>
          <w:top w:val="nil"/>
          <w:left w:val="nil"/>
          <w:bottom w:val="nil"/>
          <w:right w:val="nil"/>
          <w:between w:val="nil"/>
        </w:pBdr>
      </w:pPr>
      <w:r>
        <w:rPr>
          <w:color w:val="000000"/>
          <w:szCs w:val="22"/>
        </w:rPr>
        <w:t>Includes the co-selection of Tier 2 monitoring indicators and</w:t>
      </w:r>
      <w:r>
        <w:rPr>
          <w:color w:val="000000"/>
          <w:szCs w:val="22"/>
        </w:rPr>
        <w:t xml:space="preserve"> pertinent monitoring protocols that are reasonably consistent with options recommended in the February 2019 </w:t>
      </w:r>
      <w:r>
        <w:rPr>
          <w:i/>
          <w:color w:val="000000"/>
          <w:szCs w:val="22"/>
        </w:rPr>
        <w:t>Skeena ESI Fish Habitat Assessment Procedure.</w:t>
      </w:r>
    </w:p>
    <w:p w14:paraId="0000007B" w14:textId="77777777" w:rsidR="00A55266" w:rsidRDefault="00A55266"/>
    <w:p w14:paraId="0000007C" w14:textId="77777777" w:rsidR="00A55266" w:rsidRDefault="00C732E0">
      <w:r>
        <w:t>Monitoring that could be included under this contract include:</w:t>
      </w:r>
    </w:p>
    <w:p w14:paraId="0000007D" w14:textId="77777777" w:rsidR="00A55266" w:rsidRDefault="00C732E0">
      <w:pPr>
        <w:numPr>
          <w:ilvl w:val="0"/>
          <w:numId w:val="5"/>
        </w:numPr>
        <w:pBdr>
          <w:top w:val="nil"/>
          <w:left w:val="nil"/>
          <w:bottom w:val="nil"/>
          <w:right w:val="nil"/>
          <w:between w:val="nil"/>
        </w:pBdr>
      </w:pPr>
      <w:r>
        <w:rPr>
          <w:color w:val="000000"/>
          <w:szCs w:val="22"/>
        </w:rPr>
        <w:t>Annual snow depth monitoring;</w:t>
      </w:r>
    </w:p>
    <w:p w14:paraId="0000007E" w14:textId="77777777" w:rsidR="00A55266" w:rsidRDefault="00C732E0">
      <w:pPr>
        <w:numPr>
          <w:ilvl w:val="0"/>
          <w:numId w:val="5"/>
        </w:numPr>
        <w:pBdr>
          <w:top w:val="nil"/>
          <w:left w:val="nil"/>
          <w:bottom w:val="nil"/>
          <w:right w:val="nil"/>
          <w:between w:val="nil"/>
        </w:pBdr>
      </w:pPr>
      <w:r>
        <w:rPr>
          <w:color w:val="000000"/>
          <w:szCs w:val="22"/>
        </w:rPr>
        <w:t>Wetland</w:t>
      </w:r>
      <w:r>
        <w:rPr>
          <w:color w:val="000000"/>
          <w:szCs w:val="22"/>
        </w:rPr>
        <w:t xml:space="preserve"> assessments (ESI and FREP protocols);</w:t>
      </w:r>
    </w:p>
    <w:p w14:paraId="0000007F" w14:textId="77777777" w:rsidR="00A55266" w:rsidRDefault="00C732E0">
      <w:pPr>
        <w:numPr>
          <w:ilvl w:val="0"/>
          <w:numId w:val="5"/>
        </w:numPr>
        <w:pBdr>
          <w:top w:val="nil"/>
          <w:left w:val="nil"/>
          <w:bottom w:val="nil"/>
          <w:right w:val="nil"/>
          <w:between w:val="nil"/>
        </w:pBdr>
      </w:pPr>
      <w:r>
        <w:rPr>
          <w:color w:val="000000"/>
          <w:szCs w:val="22"/>
        </w:rPr>
        <w:t>CABIN/eDNA sampling;</w:t>
      </w:r>
    </w:p>
    <w:p w14:paraId="00000080" w14:textId="77777777" w:rsidR="00A55266" w:rsidRDefault="00C732E0">
      <w:pPr>
        <w:numPr>
          <w:ilvl w:val="0"/>
          <w:numId w:val="5"/>
        </w:numPr>
        <w:pBdr>
          <w:top w:val="nil"/>
          <w:left w:val="nil"/>
          <w:bottom w:val="nil"/>
          <w:right w:val="nil"/>
          <w:between w:val="nil"/>
        </w:pBdr>
      </w:pPr>
      <w:r>
        <w:rPr>
          <w:color w:val="000000"/>
          <w:szCs w:val="22"/>
        </w:rPr>
        <w:t>Environmental Flow Needs analysis;</w:t>
      </w:r>
    </w:p>
    <w:p w14:paraId="00000081" w14:textId="77777777" w:rsidR="00A55266" w:rsidRDefault="00C732E0">
      <w:pPr>
        <w:numPr>
          <w:ilvl w:val="0"/>
          <w:numId w:val="5"/>
        </w:numPr>
        <w:pBdr>
          <w:top w:val="nil"/>
          <w:left w:val="nil"/>
          <w:bottom w:val="nil"/>
          <w:right w:val="nil"/>
          <w:between w:val="nil"/>
        </w:pBdr>
      </w:pPr>
      <w:r>
        <w:rPr>
          <w:color w:val="000000"/>
          <w:szCs w:val="22"/>
        </w:rPr>
        <w:t>Hydrometric station development.</w:t>
      </w:r>
    </w:p>
    <w:p w14:paraId="00000082" w14:textId="77777777" w:rsidR="00A55266" w:rsidRDefault="00A55266"/>
    <w:p w14:paraId="00000083" w14:textId="77777777" w:rsidR="00A55266" w:rsidRDefault="00C732E0">
      <w:r>
        <w:t>The following governmental support/resourcing was intended to be provided towards Objective 3:</w:t>
      </w:r>
    </w:p>
    <w:p w14:paraId="00000084" w14:textId="77777777" w:rsidR="00A55266" w:rsidRDefault="00C732E0">
      <w:pPr>
        <w:numPr>
          <w:ilvl w:val="0"/>
          <w:numId w:val="6"/>
        </w:numPr>
        <w:pBdr>
          <w:top w:val="nil"/>
          <w:left w:val="nil"/>
          <w:bottom w:val="nil"/>
          <w:right w:val="nil"/>
          <w:between w:val="nil"/>
        </w:pBdr>
      </w:pPr>
      <w:r>
        <w:rPr>
          <w:color w:val="000000"/>
          <w:szCs w:val="22"/>
        </w:rPr>
        <w:t>Creation of a base map series supporting monitoring plan design.</w:t>
      </w:r>
    </w:p>
    <w:p w14:paraId="00000085" w14:textId="77777777" w:rsidR="00A55266" w:rsidRDefault="00C732E0">
      <w:pPr>
        <w:numPr>
          <w:ilvl w:val="0"/>
          <w:numId w:val="6"/>
        </w:numPr>
        <w:pBdr>
          <w:top w:val="nil"/>
          <w:left w:val="nil"/>
          <w:bottom w:val="nil"/>
          <w:right w:val="nil"/>
          <w:between w:val="nil"/>
        </w:pBdr>
      </w:pPr>
      <w:r>
        <w:rPr>
          <w:color w:val="000000"/>
          <w:szCs w:val="22"/>
        </w:rPr>
        <w:t>Collaboration on monitoring plan design.</w:t>
      </w:r>
    </w:p>
    <w:p w14:paraId="00000086" w14:textId="77777777" w:rsidR="00A55266" w:rsidRDefault="00C732E0">
      <w:pPr>
        <w:numPr>
          <w:ilvl w:val="0"/>
          <w:numId w:val="6"/>
        </w:numPr>
        <w:pBdr>
          <w:top w:val="nil"/>
          <w:left w:val="nil"/>
          <w:bottom w:val="nil"/>
          <w:right w:val="nil"/>
          <w:between w:val="nil"/>
        </w:pBdr>
      </w:pPr>
      <w:r>
        <w:rPr>
          <w:color w:val="000000"/>
          <w:szCs w:val="22"/>
        </w:rPr>
        <w:t>Collaborative delivery of certain Tier 2 assessments, s</w:t>
      </w:r>
      <w:r>
        <w:rPr>
          <w:color w:val="000000"/>
          <w:szCs w:val="22"/>
        </w:rPr>
        <w:t>ubject to staff availability.</w:t>
      </w:r>
    </w:p>
    <w:p w14:paraId="00000087" w14:textId="77777777" w:rsidR="00A55266" w:rsidRDefault="00A55266"/>
    <w:p w14:paraId="00000088" w14:textId="77777777" w:rsidR="00A55266" w:rsidRDefault="00C732E0">
      <w:pPr>
        <w:pStyle w:val="Heading3"/>
      </w:pPr>
      <w:bookmarkStart w:id="8" w:name="_Toc69456463"/>
      <w:r>
        <w:lastRenderedPageBreak/>
        <w:t>Objective 4 – Recommended Next Steps</w:t>
      </w:r>
      <w:bookmarkEnd w:id="8"/>
    </w:p>
    <w:p w14:paraId="00000089" w14:textId="77777777" w:rsidR="00A55266" w:rsidRDefault="00C732E0">
      <w:r>
        <w:t>To produce a list of recommended next steps required to achieve the overarching Pilot Project goal, including cost estimates. These could include but not be limited to:</w:t>
      </w:r>
    </w:p>
    <w:p w14:paraId="0000008A" w14:textId="77777777" w:rsidR="00A55266" w:rsidRDefault="00A55266"/>
    <w:p w14:paraId="0000008B" w14:textId="77777777" w:rsidR="00A55266" w:rsidRDefault="00C732E0">
      <w:pPr>
        <w:numPr>
          <w:ilvl w:val="0"/>
          <w:numId w:val="7"/>
        </w:numPr>
        <w:pBdr>
          <w:top w:val="nil"/>
          <w:left w:val="nil"/>
          <w:bottom w:val="nil"/>
          <w:right w:val="nil"/>
          <w:between w:val="nil"/>
        </w:pBdr>
      </w:pPr>
      <w:r>
        <w:rPr>
          <w:color w:val="000000"/>
          <w:szCs w:val="22"/>
        </w:rPr>
        <w:t xml:space="preserve">New data/existing </w:t>
      </w:r>
      <w:r>
        <w:rPr>
          <w:color w:val="000000"/>
          <w:szCs w:val="22"/>
        </w:rPr>
        <w:t>data layer improvement recommendations towards next iteration of Tier 1 GIS analysis and support to Continuous Improvement cycle.</w:t>
      </w:r>
    </w:p>
    <w:p w14:paraId="0000008C" w14:textId="77777777" w:rsidR="00A55266" w:rsidRDefault="00C732E0">
      <w:pPr>
        <w:numPr>
          <w:ilvl w:val="0"/>
          <w:numId w:val="7"/>
        </w:numPr>
        <w:pBdr>
          <w:top w:val="nil"/>
          <w:left w:val="nil"/>
          <w:bottom w:val="nil"/>
          <w:right w:val="nil"/>
          <w:between w:val="nil"/>
        </w:pBdr>
      </w:pPr>
      <w:r>
        <w:rPr>
          <w:color w:val="000000"/>
          <w:szCs w:val="22"/>
        </w:rPr>
        <w:t>Recommended works.</w:t>
      </w:r>
    </w:p>
    <w:p w14:paraId="0000008D" w14:textId="77777777" w:rsidR="00A55266" w:rsidRDefault="00C732E0">
      <w:pPr>
        <w:numPr>
          <w:ilvl w:val="0"/>
          <w:numId w:val="7"/>
        </w:numPr>
        <w:pBdr>
          <w:top w:val="nil"/>
          <w:left w:val="nil"/>
          <w:bottom w:val="nil"/>
          <w:right w:val="nil"/>
          <w:between w:val="nil"/>
        </w:pBdr>
      </w:pPr>
      <w:r>
        <w:rPr>
          <w:color w:val="000000"/>
          <w:szCs w:val="22"/>
        </w:rPr>
        <w:t xml:space="preserve">Recommended linkages to other projects. </w:t>
      </w:r>
    </w:p>
    <w:p w14:paraId="0000008E" w14:textId="77777777" w:rsidR="00A55266" w:rsidRDefault="00A55266">
      <w:pPr>
        <w:pBdr>
          <w:top w:val="nil"/>
          <w:left w:val="nil"/>
          <w:bottom w:val="nil"/>
          <w:right w:val="nil"/>
          <w:between w:val="nil"/>
        </w:pBdr>
        <w:ind w:left="720"/>
        <w:rPr>
          <w:color w:val="000000"/>
          <w:szCs w:val="22"/>
        </w:rPr>
      </w:pPr>
    </w:p>
    <w:p w14:paraId="0000008F" w14:textId="77777777" w:rsidR="00A55266" w:rsidRDefault="00A55266"/>
    <w:p w14:paraId="00000090" w14:textId="77777777" w:rsidR="00A55266" w:rsidRDefault="00C732E0">
      <w:pPr>
        <w:rPr>
          <w:b/>
          <w:sz w:val="28"/>
          <w:szCs w:val="28"/>
          <w:u w:val="single"/>
        </w:rPr>
      </w:pPr>
      <w:bookmarkStart w:id="9" w:name="_heading=h.1t3h5sf" w:colFirst="0" w:colLast="0"/>
      <w:bookmarkEnd w:id="9"/>
      <w:r>
        <w:br w:type="page"/>
      </w:r>
    </w:p>
    <w:p w14:paraId="00000091" w14:textId="77777777" w:rsidR="00A55266" w:rsidRDefault="00C732E0">
      <w:pPr>
        <w:pStyle w:val="Heading1"/>
        <w:spacing w:before="240" w:after="240"/>
      </w:pPr>
      <w:bookmarkStart w:id="10" w:name="_Toc69456464"/>
      <w:r>
        <w:lastRenderedPageBreak/>
        <w:t>Methods</w:t>
      </w:r>
      <w:bookmarkEnd w:id="10"/>
    </w:p>
    <w:p w14:paraId="00000092" w14:textId="77777777" w:rsidR="00A55266" w:rsidRDefault="00C732E0">
      <w:pPr>
        <w:pStyle w:val="Heading2"/>
      </w:pPr>
      <w:bookmarkStart w:id="11" w:name="_Toc69456465"/>
      <w:r>
        <w:t>Project Team</w:t>
      </w:r>
      <w:bookmarkEnd w:id="11"/>
    </w:p>
    <w:p w14:paraId="00000093" w14:textId="77777777" w:rsidR="00A55266" w:rsidRDefault="00A55266">
      <w:pPr>
        <w:tabs>
          <w:tab w:val="left" w:pos="1035"/>
        </w:tabs>
      </w:pPr>
    </w:p>
    <w:p w14:paraId="00000094" w14:textId="77777777" w:rsidR="00A55266" w:rsidRDefault="00C732E0">
      <w:pPr>
        <w:tabs>
          <w:tab w:val="left" w:pos="1035"/>
        </w:tabs>
      </w:pPr>
      <w:bookmarkStart w:id="12" w:name="_heading=h.17dp8vu" w:colFirst="0" w:colLast="0"/>
      <w:bookmarkEnd w:id="12"/>
      <w:r>
        <w:t>The Project Team (PT) consists of staff from the Gitanyow Hereditary Chiefs (GHC) / Gitanyow Fisheries Authority (GFA) and the B.C. Ministry of Forests, Lands, Natural Resource Operations and Rural Development (FLNRORD).</w:t>
      </w:r>
    </w:p>
    <w:p w14:paraId="00000095" w14:textId="77777777" w:rsidR="00A55266" w:rsidRDefault="00A55266">
      <w:pPr>
        <w:tabs>
          <w:tab w:val="left" w:pos="1035"/>
        </w:tabs>
      </w:pPr>
    </w:p>
    <w:tbl>
      <w:tblPr>
        <w:tblStyle w:val="a"/>
        <w:tblW w:w="935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122"/>
        <w:gridCol w:w="1701"/>
        <w:gridCol w:w="5527"/>
      </w:tblGrid>
      <w:tr w:rsidR="00CA38C8" w:rsidRPr="00CA38C8" w14:paraId="399DAE49" w14:textId="77777777" w:rsidTr="00CA38C8">
        <w:tc>
          <w:tcPr>
            <w:tcW w:w="2122" w:type="dxa"/>
            <w:shd w:val="clear" w:color="auto" w:fill="auto"/>
          </w:tcPr>
          <w:p w14:paraId="00000096" w14:textId="77777777" w:rsidR="00A55266" w:rsidRPr="00CA38C8" w:rsidRDefault="00C732E0">
            <w:pPr>
              <w:tabs>
                <w:tab w:val="left" w:pos="1035"/>
              </w:tabs>
              <w:rPr>
                <w:color w:val="000000" w:themeColor="text1"/>
              </w:rPr>
            </w:pPr>
            <w:r w:rsidRPr="00CA38C8">
              <w:rPr>
                <w:color w:val="000000" w:themeColor="text1"/>
              </w:rPr>
              <w:t>Team Member</w:t>
            </w:r>
          </w:p>
        </w:tc>
        <w:tc>
          <w:tcPr>
            <w:tcW w:w="1701" w:type="dxa"/>
            <w:shd w:val="clear" w:color="auto" w:fill="auto"/>
          </w:tcPr>
          <w:p w14:paraId="00000097" w14:textId="77777777" w:rsidR="00A55266" w:rsidRPr="00CA38C8" w:rsidRDefault="00C732E0">
            <w:pPr>
              <w:tabs>
                <w:tab w:val="left" w:pos="1035"/>
              </w:tabs>
              <w:rPr>
                <w:color w:val="000000" w:themeColor="text1"/>
              </w:rPr>
            </w:pPr>
            <w:r w:rsidRPr="00CA38C8">
              <w:rPr>
                <w:color w:val="000000" w:themeColor="text1"/>
              </w:rPr>
              <w:t>Organization</w:t>
            </w:r>
          </w:p>
        </w:tc>
        <w:tc>
          <w:tcPr>
            <w:tcW w:w="5527" w:type="dxa"/>
            <w:shd w:val="clear" w:color="auto" w:fill="auto"/>
          </w:tcPr>
          <w:p w14:paraId="00000098" w14:textId="77777777" w:rsidR="00A55266" w:rsidRPr="00CA38C8" w:rsidRDefault="00C732E0">
            <w:pPr>
              <w:tabs>
                <w:tab w:val="left" w:pos="1035"/>
              </w:tabs>
              <w:rPr>
                <w:color w:val="000000" w:themeColor="text1"/>
              </w:rPr>
            </w:pPr>
            <w:r w:rsidRPr="00CA38C8">
              <w:rPr>
                <w:color w:val="000000" w:themeColor="text1"/>
              </w:rPr>
              <w:t>Task</w:t>
            </w:r>
          </w:p>
        </w:tc>
      </w:tr>
      <w:tr w:rsidR="00CA38C8" w:rsidRPr="00CA38C8" w14:paraId="713404A0" w14:textId="77777777" w:rsidTr="00CA38C8">
        <w:tc>
          <w:tcPr>
            <w:tcW w:w="2122" w:type="dxa"/>
            <w:shd w:val="clear" w:color="auto" w:fill="auto"/>
          </w:tcPr>
          <w:p w14:paraId="00000099" w14:textId="77777777" w:rsidR="00A55266" w:rsidRPr="00CA38C8" w:rsidRDefault="00C732E0">
            <w:pPr>
              <w:tabs>
                <w:tab w:val="left" w:pos="1035"/>
              </w:tabs>
              <w:rPr>
                <w:color w:val="000000" w:themeColor="text1"/>
              </w:rPr>
            </w:pPr>
            <w:r w:rsidRPr="00CA38C8">
              <w:rPr>
                <w:color w:val="000000" w:themeColor="text1"/>
              </w:rPr>
              <w:t>Gle</w:t>
            </w:r>
            <w:r w:rsidRPr="00CA38C8">
              <w:rPr>
                <w:color w:val="000000" w:themeColor="text1"/>
              </w:rPr>
              <w:t>n Buhr</w:t>
            </w:r>
          </w:p>
        </w:tc>
        <w:tc>
          <w:tcPr>
            <w:tcW w:w="1701" w:type="dxa"/>
            <w:shd w:val="clear" w:color="auto" w:fill="auto"/>
          </w:tcPr>
          <w:p w14:paraId="0000009A" w14:textId="77777777" w:rsidR="00A55266" w:rsidRPr="00CA38C8" w:rsidRDefault="00C732E0">
            <w:pPr>
              <w:tabs>
                <w:tab w:val="left" w:pos="1035"/>
              </w:tabs>
              <w:rPr>
                <w:color w:val="000000" w:themeColor="text1"/>
              </w:rPr>
            </w:pPr>
            <w:r w:rsidRPr="00CA38C8">
              <w:rPr>
                <w:color w:val="000000" w:themeColor="text1"/>
              </w:rPr>
              <w:t>FLNRORD</w:t>
            </w:r>
          </w:p>
        </w:tc>
        <w:tc>
          <w:tcPr>
            <w:tcW w:w="5527" w:type="dxa"/>
            <w:shd w:val="clear" w:color="auto" w:fill="auto"/>
          </w:tcPr>
          <w:p w14:paraId="0000009B" w14:textId="77777777" w:rsidR="00A55266" w:rsidRPr="00CA38C8" w:rsidRDefault="00C732E0">
            <w:pPr>
              <w:numPr>
                <w:ilvl w:val="0"/>
                <w:numId w:val="8"/>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Project lead for FLNRORD</w:t>
            </w:r>
          </w:p>
          <w:p w14:paraId="0000009C" w14:textId="77777777" w:rsidR="00A55266" w:rsidRPr="00CA38C8" w:rsidRDefault="00C732E0">
            <w:pPr>
              <w:numPr>
                <w:ilvl w:val="0"/>
                <w:numId w:val="8"/>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Involved in all project phases</w:t>
            </w:r>
          </w:p>
        </w:tc>
      </w:tr>
      <w:tr w:rsidR="00CA38C8" w:rsidRPr="00CA38C8" w14:paraId="73A273B8" w14:textId="77777777" w:rsidTr="00CA38C8">
        <w:tc>
          <w:tcPr>
            <w:tcW w:w="2122" w:type="dxa"/>
            <w:shd w:val="clear" w:color="auto" w:fill="auto"/>
          </w:tcPr>
          <w:p w14:paraId="0000009D" w14:textId="77777777" w:rsidR="00A55266" w:rsidRPr="00CA38C8" w:rsidRDefault="00C732E0">
            <w:pPr>
              <w:tabs>
                <w:tab w:val="left" w:pos="1035"/>
              </w:tabs>
              <w:rPr>
                <w:color w:val="000000" w:themeColor="text1"/>
              </w:rPr>
            </w:pPr>
            <w:r w:rsidRPr="00CA38C8">
              <w:rPr>
                <w:color w:val="000000" w:themeColor="text1"/>
              </w:rPr>
              <w:t>Todd Bresser</w:t>
            </w:r>
          </w:p>
        </w:tc>
        <w:tc>
          <w:tcPr>
            <w:tcW w:w="1701" w:type="dxa"/>
            <w:shd w:val="clear" w:color="auto" w:fill="auto"/>
          </w:tcPr>
          <w:p w14:paraId="0000009E" w14:textId="77777777" w:rsidR="00A55266" w:rsidRPr="00CA38C8" w:rsidRDefault="00C732E0">
            <w:pPr>
              <w:tabs>
                <w:tab w:val="left" w:pos="1035"/>
              </w:tabs>
              <w:rPr>
                <w:color w:val="000000" w:themeColor="text1"/>
              </w:rPr>
            </w:pPr>
            <w:r w:rsidRPr="00CA38C8">
              <w:rPr>
                <w:color w:val="000000" w:themeColor="text1"/>
              </w:rPr>
              <w:t>FLNRORD</w:t>
            </w:r>
          </w:p>
        </w:tc>
        <w:tc>
          <w:tcPr>
            <w:tcW w:w="5527" w:type="dxa"/>
            <w:shd w:val="clear" w:color="auto" w:fill="auto"/>
          </w:tcPr>
          <w:p w14:paraId="0000009F"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District field lead – participant in all phases</w:t>
            </w:r>
          </w:p>
        </w:tc>
      </w:tr>
      <w:tr w:rsidR="00CA38C8" w:rsidRPr="00CA38C8" w14:paraId="3A3E54F4" w14:textId="77777777" w:rsidTr="00CA38C8">
        <w:tc>
          <w:tcPr>
            <w:tcW w:w="2122" w:type="dxa"/>
            <w:shd w:val="clear" w:color="auto" w:fill="auto"/>
          </w:tcPr>
          <w:p w14:paraId="000000A0" w14:textId="77777777" w:rsidR="00A55266" w:rsidRPr="00CA38C8" w:rsidRDefault="00C732E0">
            <w:pPr>
              <w:tabs>
                <w:tab w:val="left" w:pos="1035"/>
              </w:tabs>
              <w:rPr>
                <w:color w:val="000000" w:themeColor="text1"/>
              </w:rPr>
            </w:pPr>
            <w:r w:rsidRPr="00CA38C8">
              <w:rPr>
                <w:color w:val="000000" w:themeColor="text1"/>
              </w:rPr>
              <w:t>Leah Malkinson</w:t>
            </w:r>
          </w:p>
        </w:tc>
        <w:tc>
          <w:tcPr>
            <w:tcW w:w="1701" w:type="dxa"/>
            <w:shd w:val="clear" w:color="auto" w:fill="auto"/>
          </w:tcPr>
          <w:p w14:paraId="000000A1" w14:textId="77777777" w:rsidR="00A55266" w:rsidRPr="00CA38C8" w:rsidRDefault="00C732E0">
            <w:pPr>
              <w:tabs>
                <w:tab w:val="left" w:pos="1035"/>
              </w:tabs>
              <w:rPr>
                <w:color w:val="000000" w:themeColor="text1"/>
              </w:rPr>
            </w:pPr>
            <w:r w:rsidRPr="00CA38C8">
              <w:rPr>
                <w:color w:val="000000" w:themeColor="text1"/>
              </w:rPr>
              <w:t>FLNRORD</w:t>
            </w:r>
          </w:p>
        </w:tc>
        <w:tc>
          <w:tcPr>
            <w:tcW w:w="5527" w:type="dxa"/>
            <w:shd w:val="clear" w:color="auto" w:fill="auto"/>
          </w:tcPr>
          <w:p w14:paraId="000000A2"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Project sponsor – spending authority</w:t>
            </w:r>
          </w:p>
        </w:tc>
      </w:tr>
      <w:tr w:rsidR="00CA38C8" w:rsidRPr="00CA38C8" w14:paraId="044DD8E7" w14:textId="77777777" w:rsidTr="00CA38C8">
        <w:tc>
          <w:tcPr>
            <w:tcW w:w="2122" w:type="dxa"/>
            <w:shd w:val="clear" w:color="auto" w:fill="auto"/>
          </w:tcPr>
          <w:p w14:paraId="000000A3" w14:textId="77777777" w:rsidR="00A55266" w:rsidRPr="00CA38C8" w:rsidRDefault="00C732E0">
            <w:pPr>
              <w:tabs>
                <w:tab w:val="left" w:pos="1035"/>
              </w:tabs>
              <w:rPr>
                <w:color w:val="000000" w:themeColor="text1"/>
              </w:rPr>
            </w:pPr>
            <w:r w:rsidRPr="00CA38C8">
              <w:rPr>
                <w:color w:val="000000" w:themeColor="text1"/>
              </w:rPr>
              <w:t>Lisa Nordin</w:t>
            </w:r>
          </w:p>
        </w:tc>
        <w:tc>
          <w:tcPr>
            <w:tcW w:w="1701" w:type="dxa"/>
            <w:shd w:val="clear" w:color="auto" w:fill="auto"/>
          </w:tcPr>
          <w:p w14:paraId="000000A4" w14:textId="77777777" w:rsidR="00A55266" w:rsidRPr="00CA38C8" w:rsidRDefault="00C732E0">
            <w:pPr>
              <w:tabs>
                <w:tab w:val="left" w:pos="1035"/>
              </w:tabs>
              <w:rPr>
                <w:color w:val="000000" w:themeColor="text1"/>
              </w:rPr>
            </w:pPr>
            <w:r w:rsidRPr="00CA38C8">
              <w:rPr>
                <w:color w:val="000000" w:themeColor="text1"/>
              </w:rPr>
              <w:t>FLNRORD</w:t>
            </w:r>
          </w:p>
        </w:tc>
        <w:tc>
          <w:tcPr>
            <w:tcW w:w="5527" w:type="dxa"/>
            <w:shd w:val="clear" w:color="auto" w:fill="auto"/>
          </w:tcPr>
          <w:p w14:paraId="000000A5"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w:t>
            </w:r>
            <w:r w:rsidRPr="00CA38C8">
              <w:rPr>
                <w:rFonts w:ascii="Cambria" w:eastAsia="Cambria" w:hAnsi="Cambria" w:cs="Cambria"/>
                <w:color w:val="000000" w:themeColor="text1"/>
                <w:szCs w:val="22"/>
              </w:rPr>
              <w:t xml:space="preserve"> 3 – monitoring plan design</w:t>
            </w:r>
          </w:p>
        </w:tc>
      </w:tr>
      <w:tr w:rsidR="00CA38C8" w:rsidRPr="00CA38C8" w14:paraId="3986DB9A" w14:textId="77777777" w:rsidTr="00CA38C8">
        <w:tc>
          <w:tcPr>
            <w:tcW w:w="2122" w:type="dxa"/>
            <w:shd w:val="clear" w:color="auto" w:fill="auto"/>
          </w:tcPr>
          <w:p w14:paraId="000000A6" w14:textId="77777777" w:rsidR="00A55266" w:rsidRPr="00CA38C8" w:rsidRDefault="00C732E0">
            <w:pPr>
              <w:tabs>
                <w:tab w:val="left" w:pos="1035"/>
              </w:tabs>
              <w:rPr>
                <w:color w:val="000000" w:themeColor="text1"/>
              </w:rPr>
            </w:pPr>
            <w:r w:rsidRPr="00CA38C8">
              <w:rPr>
                <w:color w:val="000000" w:themeColor="text1"/>
              </w:rPr>
              <w:t>Lars Reese-Hanson</w:t>
            </w:r>
          </w:p>
        </w:tc>
        <w:tc>
          <w:tcPr>
            <w:tcW w:w="1701" w:type="dxa"/>
            <w:shd w:val="clear" w:color="auto" w:fill="auto"/>
          </w:tcPr>
          <w:p w14:paraId="000000A7" w14:textId="77777777" w:rsidR="00A55266" w:rsidRPr="00CA38C8" w:rsidRDefault="00C732E0">
            <w:pPr>
              <w:tabs>
                <w:tab w:val="left" w:pos="1035"/>
              </w:tabs>
              <w:rPr>
                <w:color w:val="000000" w:themeColor="text1"/>
              </w:rPr>
            </w:pPr>
            <w:r w:rsidRPr="00CA38C8">
              <w:rPr>
                <w:color w:val="000000" w:themeColor="text1"/>
              </w:rPr>
              <w:t>FLNRORD</w:t>
            </w:r>
          </w:p>
        </w:tc>
        <w:tc>
          <w:tcPr>
            <w:tcW w:w="5527" w:type="dxa"/>
            <w:shd w:val="clear" w:color="auto" w:fill="auto"/>
          </w:tcPr>
          <w:p w14:paraId="000000A8"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monitoring plan design</w:t>
            </w:r>
          </w:p>
        </w:tc>
      </w:tr>
      <w:tr w:rsidR="00CA38C8" w:rsidRPr="00CA38C8" w14:paraId="05A379F1" w14:textId="77777777" w:rsidTr="00CA38C8">
        <w:tc>
          <w:tcPr>
            <w:tcW w:w="2122" w:type="dxa"/>
            <w:shd w:val="clear" w:color="auto" w:fill="auto"/>
          </w:tcPr>
          <w:p w14:paraId="000000A9" w14:textId="77777777" w:rsidR="00A55266" w:rsidRPr="00CA38C8" w:rsidRDefault="00C732E0">
            <w:pPr>
              <w:tabs>
                <w:tab w:val="left" w:pos="1035"/>
              </w:tabs>
              <w:rPr>
                <w:color w:val="000000" w:themeColor="text1"/>
              </w:rPr>
            </w:pPr>
            <w:r w:rsidRPr="00CA38C8">
              <w:rPr>
                <w:color w:val="000000" w:themeColor="text1"/>
              </w:rPr>
              <w:t>Don Morgan</w:t>
            </w:r>
          </w:p>
        </w:tc>
        <w:tc>
          <w:tcPr>
            <w:tcW w:w="1701" w:type="dxa"/>
            <w:shd w:val="clear" w:color="auto" w:fill="auto"/>
          </w:tcPr>
          <w:p w14:paraId="000000AA" w14:textId="77777777" w:rsidR="00A55266" w:rsidRPr="00CA38C8" w:rsidRDefault="00C732E0">
            <w:pPr>
              <w:tabs>
                <w:tab w:val="left" w:pos="1035"/>
              </w:tabs>
              <w:rPr>
                <w:color w:val="000000" w:themeColor="text1"/>
              </w:rPr>
            </w:pPr>
            <w:r w:rsidRPr="00CA38C8">
              <w:rPr>
                <w:color w:val="000000" w:themeColor="text1"/>
              </w:rPr>
              <w:t>BC Ministry of Environment</w:t>
            </w:r>
          </w:p>
        </w:tc>
        <w:tc>
          <w:tcPr>
            <w:tcW w:w="5527" w:type="dxa"/>
            <w:shd w:val="clear" w:color="auto" w:fill="auto"/>
          </w:tcPr>
          <w:p w14:paraId="000000AB"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monitoring plan design, field monitoring</w:t>
            </w:r>
          </w:p>
        </w:tc>
      </w:tr>
      <w:tr w:rsidR="00CA38C8" w:rsidRPr="00CA38C8" w14:paraId="6B89C19A" w14:textId="77777777" w:rsidTr="00CA38C8">
        <w:tc>
          <w:tcPr>
            <w:tcW w:w="2122" w:type="dxa"/>
            <w:shd w:val="clear" w:color="auto" w:fill="auto"/>
          </w:tcPr>
          <w:p w14:paraId="000000AC" w14:textId="77777777" w:rsidR="00A55266" w:rsidRPr="00CA38C8" w:rsidRDefault="00C732E0">
            <w:pPr>
              <w:tabs>
                <w:tab w:val="left" w:pos="1035"/>
              </w:tabs>
              <w:rPr>
                <w:color w:val="000000" w:themeColor="text1"/>
              </w:rPr>
            </w:pPr>
            <w:r w:rsidRPr="00CA38C8">
              <w:rPr>
                <w:color w:val="000000" w:themeColor="text1"/>
              </w:rPr>
              <w:t>Dave Wilford</w:t>
            </w:r>
          </w:p>
        </w:tc>
        <w:tc>
          <w:tcPr>
            <w:tcW w:w="1701" w:type="dxa"/>
            <w:shd w:val="clear" w:color="auto" w:fill="auto"/>
          </w:tcPr>
          <w:p w14:paraId="000000AD" w14:textId="77777777" w:rsidR="00A55266" w:rsidRPr="00CA38C8" w:rsidRDefault="00C732E0">
            <w:pPr>
              <w:tabs>
                <w:tab w:val="left" w:pos="1035"/>
              </w:tabs>
              <w:rPr>
                <w:color w:val="000000" w:themeColor="text1"/>
              </w:rPr>
            </w:pPr>
            <w:r w:rsidRPr="00CA38C8">
              <w:rPr>
                <w:color w:val="000000" w:themeColor="text1"/>
              </w:rPr>
              <w:t>FLNRORD</w:t>
            </w:r>
          </w:p>
        </w:tc>
        <w:tc>
          <w:tcPr>
            <w:tcW w:w="5527" w:type="dxa"/>
            <w:shd w:val="clear" w:color="auto" w:fill="auto"/>
          </w:tcPr>
          <w:p w14:paraId="000000AE"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monitoring plan design</w:t>
            </w:r>
          </w:p>
        </w:tc>
      </w:tr>
      <w:tr w:rsidR="00CA38C8" w:rsidRPr="00CA38C8" w14:paraId="1ED533D9" w14:textId="77777777" w:rsidTr="00CA38C8">
        <w:tc>
          <w:tcPr>
            <w:tcW w:w="2122" w:type="dxa"/>
            <w:shd w:val="clear" w:color="auto" w:fill="auto"/>
          </w:tcPr>
          <w:p w14:paraId="000000AF" w14:textId="77777777" w:rsidR="00A55266" w:rsidRPr="00CA38C8" w:rsidRDefault="00C732E0">
            <w:pPr>
              <w:tabs>
                <w:tab w:val="left" w:pos="1035"/>
              </w:tabs>
              <w:rPr>
                <w:color w:val="000000" w:themeColor="text1"/>
              </w:rPr>
            </w:pPr>
            <w:r w:rsidRPr="00CA38C8">
              <w:rPr>
                <w:color w:val="000000" w:themeColor="text1"/>
              </w:rPr>
              <w:t>Matt Sakals</w:t>
            </w:r>
          </w:p>
        </w:tc>
        <w:tc>
          <w:tcPr>
            <w:tcW w:w="1701" w:type="dxa"/>
            <w:shd w:val="clear" w:color="auto" w:fill="auto"/>
          </w:tcPr>
          <w:p w14:paraId="000000B0" w14:textId="77777777" w:rsidR="00A55266" w:rsidRPr="00CA38C8" w:rsidRDefault="00C732E0">
            <w:pPr>
              <w:tabs>
                <w:tab w:val="left" w:pos="1035"/>
              </w:tabs>
              <w:rPr>
                <w:color w:val="000000" w:themeColor="text1"/>
              </w:rPr>
            </w:pPr>
            <w:r w:rsidRPr="00CA38C8">
              <w:rPr>
                <w:color w:val="000000" w:themeColor="text1"/>
              </w:rPr>
              <w:t>FLNRORD</w:t>
            </w:r>
          </w:p>
        </w:tc>
        <w:tc>
          <w:tcPr>
            <w:tcW w:w="5527" w:type="dxa"/>
            <w:shd w:val="clear" w:color="auto" w:fill="auto"/>
          </w:tcPr>
          <w:p w14:paraId="000000B1"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drone-photo acquisition</w:t>
            </w:r>
          </w:p>
        </w:tc>
      </w:tr>
      <w:tr w:rsidR="00CA38C8" w:rsidRPr="00CA38C8" w14:paraId="7432CBE5" w14:textId="77777777" w:rsidTr="00CA38C8">
        <w:tc>
          <w:tcPr>
            <w:tcW w:w="2122" w:type="dxa"/>
            <w:shd w:val="clear" w:color="auto" w:fill="auto"/>
          </w:tcPr>
          <w:p w14:paraId="000000B2" w14:textId="77777777" w:rsidR="00A55266" w:rsidRPr="00CA38C8" w:rsidRDefault="00C732E0">
            <w:pPr>
              <w:tabs>
                <w:tab w:val="left" w:pos="1035"/>
              </w:tabs>
              <w:rPr>
                <w:color w:val="000000" w:themeColor="text1"/>
              </w:rPr>
            </w:pPr>
            <w:r w:rsidRPr="00CA38C8">
              <w:rPr>
                <w:color w:val="000000" w:themeColor="text1"/>
              </w:rPr>
              <w:t>Brian MacDonald</w:t>
            </w:r>
          </w:p>
        </w:tc>
        <w:tc>
          <w:tcPr>
            <w:tcW w:w="1701" w:type="dxa"/>
            <w:shd w:val="clear" w:color="auto" w:fill="auto"/>
          </w:tcPr>
          <w:p w14:paraId="000000B3" w14:textId="77777777" w:rsidR="00A55266" w:rsidRPr="00CA38C8" w:rsidRDefault="00C732E0">
            <w:pPr>
              <w:tabs>
                <w:tab w:val="left" w:pos="1035"/>
              </w:tabs>
              <w:rPr>
                <w:color w:val="000000" w:themeColor="text1"/>
              </w:rPr>
            </w:pPr>
            <w:r w:rsidRPr="00CA38C8">
              <w:rPr>
                <w:color w:val="000000" w:themeColor="text1"/>
              </w:rPr>
              <w:t>FLNRORD</w:t>
            </w:r>
          </w:p>
        </w:tc>
        <w:tc>
          <w:tcPr>
            <w:tcW w:w="5527" w:type="dxa"/>
            <w:shd w:val="clear" w:color="auto" w:fill="auto"/>
          </w:tcPr>
          <w:p w14:paraId="000000B4"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drone-photo acquisition</w:t>
            </w:r>
          </w:p>
        </w:tc>
      </w:tr>
      <w:tr w:rsidR="00CA38C8" w:rsidRPr="00CA38C8" w14:paraId="5BC4F5A5" w14:textId="77777777" w:rsidTr="00CA38C8">
        <w:tc>
          <w:tcPr>
            <w:tcW w:w="2122" w:type="dxa"/>
            <w:shd w:val="clear" w:color="auto" w:fill="auto"/>
          </w:tcPr>
          <w:p w14:paraId="000000B5" w14:textId="77777777" w:rsidR="00A55266" w:rsidRPr="00CA38C8" w:rsidRDefault="00C732E0">
            <w:pPr>
              <w:tabs>
                <w:tab w:val="left" w:pos="1035"/>
              </w:tabs>
              <w:rPr>
                <w:color w:val="000000" w:themeColor="text1"/>
              </w:rPr>
            </w:pPr>
            <w:r w:rsidRPr="00CA38C8">
              <w:rPr>
                <w:color w:val="000000" w:themeColor="text1"/>
              </w:rPr>
              <w:t>Jesse Fraser</w:t>
            </w:r>
          </w:p>
        </w:tc>
        <w:tc>
          <w:tcPr>
            <w:tcW w:w="1701" w:type="dxa"/>
            <w:shd w:val="clear" w:color="auto" w:fill="auto"/>
          </w:tcPr>
          <w:p w14:paraId="000000B6" w14:textId="77777777" w:rsidR="00A55266" w:rsidRPr="00CA38C8" w:rsidRDefault="00C732E0">
            <w:pPr>
              <w:tabs>
                <w:tab w:val="left" w:pos="1035"/>
              </w:tabs>
              <w:rPr>
                <w:color w:val="000000" w:themeColor="text1"/>
              </w:rPr>
            </w:pPr>
            <w:r w:rsidRPr="00CA38C8">
              <w:rPr>
                <w:color w:val="000000" w:themeColor="text1"/>
              </w:rPr>
              <w:t>FLNRORD</w:t>
            </w:r>
          </w:p>
        </w:tc>
        <w:tc>
          <w:tcPr>
            <w:tcW w:w="5527" w:type="dxa"/>
            <w:shd w:val="clear" w:color="auto" w:fill="auto"/>
          </w:tcPr>
          <w:p w14:paraId="000000B7"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Tier One GIS analysis advice; data governance solutions</w:t>
            </w:r>
          </w:p>
        </w:tc>
      </w:tr>
      <w:tr w:rsidR="00CA38C8" w:rsidRPr="00CA38C8" w14:paraId="2E1092AF" w14:textId="77777777" w:rsidTr="00CA38C8">
        <w:tc>
          <w:tcPr>
            <w:tcW w:w="2122" w:type="dxa"/>
            <w:shd w:val="clear" w:color="auto" w:fill="auto"/>
          </w:tcPr>
          <w:p w14:paraId="000000B8" w14:textId="77777777" w:rsidR="00A55266" w:rsidRPr="00CA38C8" w:rsidRDefault="00C732E0">
            <w:pPr>
              <w:tabs>
                <w:tab w:val="left" w:pos="1035"/>
              </w:tabs>
              <w:rPr>
                <w:color w:val="000000" w:themeColor="text1"/>
              </w:rPr>
            </w:pPr>
            <w:r w:rsidRPr="00CA38C8">
              <w:rPr>
                <w:color w:val="000000" w:themeColor="text1"/>
              </w:rPr>
              <w:t>Mark Cleveland</w:t>
            </w:r>
          </w:p>
        </w:tc>
        <w:tc>
          <w:tcPr>
            <w:tcW w:w="1701" w:type="dxa"/>
            <w:shd w:val="clear" w:color="auto" w:fill="auto"/>
          </w:tcPr>
          <w:p w14:paraId="000000B9" w14:textId="77777777" w:rsidR="00A55266" w:rsidRPr="00CA38C8" w:rsidRDefault="00C732E0">
            <w:pPr>
              <w:tabs>
                <w:tab w:val="left" w:pos="1035"/>
              </w:tabs>
              <w:rPr>
                <w:color w:val="000000" w:themeColor="text1"/>
              </w:rPr>
            </w:pPr>
            <w:r w:rsidRPr="00CA38C8">
              <w:rPr>
                <w:color w:val="000000" w:themeColor="text1"/>
              </w:rPr>
              <w:t>GFA</w:t>
            </w:r>
          </w:p>
        </w:tc>
        <w:tc>
          <w:tcPr>
            <w:tcW w:w="5527" w:type="dxa"/>
            <w:shd w:val="clear" w:color="auto" w:fill="auto"/>
          </w:tcPr>
          <w:p w14:paraId="000000BA"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Project Supervisor – involved in all phases.</w:t>
            </w:r>
          </w:p>
        </w:tc>
      </w:tr>
      <w:tr w:rsidR="00CA38C8" w:rsidRPr="00CA38C8" w14:paraId="4CD811F3" w14:textId="77777777" w:rsidTr="00CA38C8">
        <w:tc>
          <w:tcPr>
            <w:tcW w:w="2122" w:type="dxa"/>
            <w:shd w:val="clear" w:color="auto" w:fill="auto"/>
          </w:tcPr>
          <w:p w14:paraId="000000BB" w14:textId="77777777" w:rsidR="00A55266" w:rsidRPr="00CA38C8" w:rsidRDefault="00C732E0">
            <w:pPr>
              <w:tabs>
                <w:tab w:val="left" w:pos="1035"/>
              </w:tabs>
              <w:rPr>
                <w:color w:val="000000" w:themeColor="text1"/>
              </w:rPr>
            </w:pPr>
            <w:r w:rsidRPr="00CA38C8">
              <w:rPr>
                <w:color w:val="000000" w:themeColor="text1"/>
              </w:rPr>
              <w:t>Kevin Koch</w:t>
            </w:r>
          </w:p>
        </w:tc>
        <w:tc>
          <w:tcPr>
            <w:tcW w:w="1701" w:type="dxa"/>
            <w:shd w:val="clear" w:color="auto" w:fill="auto"/>
          </w:tcPr>
          <w:p w14:paraId="000000BC" w14:textId="77777777" w:rsidR="00A55266" w:rsidRPr="00CA38C8" w:rsidRDefault="00C732E0">
            <w:pPr>
              <w:tabs>
                <w:tab w:val="left" w:pos="1035"/>
              </w:tabs>
              <w:rPr>
                <w:color w:val="000000" w:themeColor="text1"/>
              </w:rPr>
            </w:pPr>
            <w:r w:rsidRPr="00CA38C8">
              <w:rPr>
                <w:color w:val="000000" w:themeColor="text1"/>
              </w:rPr>
              <w:t>GFA</w:t>
            </w:r>
          </w:p>
        </w:tc>
        <w:tc>
          <w:tcPr>
            <w:tcW w:w="5527" w:type="dxa"/>
            <w:shd w:val="clear" w:color="auto" w:fill="auto"/>
          </w:tcPr>
          <w:p w14:paraId="000000BD"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All phases – project planning, fieldwork, reporting.</w:t>
            </w:r>
          </w:p>
        </w:tc>
      </w:tr>
      <w:tr w:rsidR="00CA38C8" w:rsidRPr="00CA38C8" w14:paraId="183570F8" w14:textId="77777777" w:rsidTr="00CA38C8">
        <w:tc>
          <w:tcPr>
            <w:tcW w:w="2122" w:type="dxa"/>
            <w:shd w:val="clear" w:color="auto" w:fill="auto"/>
          </w:tcPr>
          <w:p w14:paraId="000000BE" w14:textId="77777777" w:rsidR="00A55266" w:rsidRPr="00CA38C8" w:rsidRDefault="00C732E0">
            <w:pPr>
              <w:tabs>
                <w:tab w:val="left" w:pos="1035"/>
              </w:tabs>
              <w:rPr>
                <w:color w:val="000000" w:themeColor="text1"/>
              </w:rPr>
            </w:pPr>
            <w:r w:rsidRPr="00CA38C8">
              <w:rPr>
                <w:color w:val="000000" w:themeColor="text1"/>
              </w:rPr>
              <w:t>Tara Marsden</w:t>
            </w:r>
          </w:p>
        </w:tc>
        <w:tc>
          <w:tcPr>
            <w:tcW w:w="1701" w:type="dxa"/>
            <w:shd w:val="clear" w:color="auto" w:fill="auto"/>
          </w:tcPr>
          <w:p w14:paraId="000000BF" w14:textId="77777777" w:rsidR="00A55266" w:rsidRPr="00CA38C8" w:rsidRDefault="00C732E0">
            <w:pPr>
              <w:tabs>
                <w:tab w:val="left" w:pos="1035"/>
              </w:tabs>
              <w:rPr>
                <w:color w:val="000000" w:themeColor="text1"/>
              </w:rPr>
            </w:pPr>
            <w:r w:rsidRPr="00CA38C8">
              <w:rPr>
                <w:color w:val="000000" w:themeColor="text1"/>
              </w:rPr>
              <w:t>GHC</w:t>
            </w:r>
          </w:p>
        </w:tc>
        <w:tc>
          <w:tcPr>
            <w:tcW w:w="5527" w:type="dxa"/>
            <w:shd w:val="clear" w:color="auto" w:fill="auto"/>
          </w:tcPr>
          <w:p w14:paraId="000000C0"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1 lead</w:t>
            </w:r>
          </w:p>
        </w:tc>
      </w:tr>
      <w:tr w:rsidR="00CA38C8" w:rsidRPr="00CA38C8" w14:paraId="553B9DD4" w14:textId="77777777" w:rsidTr="00CA38C8">
        <w:tc>
          <w:tcPr>
            <w:tcW w:w="2122" w:type="dxa"/>
            <w:shd w:val="clear" w:color="auto" w:fill="auto"/>
          </w:tcPr>
          <w:p w14:paraId="000000C1" w14:textId="77777777" w:rsidR="00A55266" w:rsidRPr="00CA38C8" w:rsidRDefault="00C732E0">
            <w:pPr>
              <w:tabs>
                <w:tab w:val="left" w:pos="1035"/>
              </w:tabs>
              <w:rPr>
                <w:color w:val="000000" w:themeColor="text1"/>
              </w:rPr>
            </w:pPr>
            <w:r w:rsidRPr="00CA38C8">
              <w:rPr>
                <w:color w:val="000000" w:themeColor="text1"/>
              </w:rPr>
              <w:t>Joel Starlund</w:t>
            </w:r>
          </w:p>
        </w:tc>
        <w:tc>
          <w:tcPr>
            <w:tcW w:w="1701" w:type="dxa"/>
            <w:shd w:val="clear" w:color="auto" w:fill="auto"/>
          </w:tcPr>
          <w:p w14:paraId="000000C2" w14:textId="77777777" w:rsidR="00A55266" w:rsidRPr="00CA38C8" w:rsidRDefault="00C732E0">
            <w:pPr>
              <w:tabs>
                <w:tab w:val="left" w:pos="1035"/>
              </w:tabs>
              <w:rPr>
                <w:color w:val="000000" w:themeColor="text1"/>
              </w:rPr>
            </w:pPr>
            <w:r w:rsidRPr="00CA38C8">
              <w:rPr>
                <w:color w:val="000000" w:themeColor="text1"/>
              </w:rPr>
              <w:t>GHC</w:t>
            </w:r>
          </w:p>
        </w:tc>
        <w:tc>
          <w:tcPr>
            <w:tcW w:w="5527" w:type="dxa"/>
            <w:shd w:val="clear" w:color="auto" w:fill="auto"/>
          </w:tcPr>
          <w:p w14:paraId="000000C3"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1 participant</w:t>
            </w:r>
          </w:p>
        </w:tc>
      </w:tr>
      <w:tr w:rsidR="00CA38C8" w:rsidRPr="00CA38C8" w14:paraId="6B22AFA5" w14:textId="77777777" w:rsidTr="00CA38C8">
        <w:tc>
          <w:tcPr>
            <w:tcW w:w="2122" w:type="dxa"/>
            <w:shd w:val="clear" w:color="auto" w:fill="auto"/>
          </w:tcPr>
          <w:p w14:paraId="000000C4" w14:textId="77777777" w:rsidR="00A55266" w:rsidRPr="00CA38C8" w:rsidRDefault="00C732E0">
            <w:pPr>
              <w:tabs>
                <w:tab w:val="left" w:pos="1035"/>
              </w:tabs>
              <w:rPr>
                <w:color w:val="000000" w:themeColor="text1"/>
              </w:rPr>
            </w:pPr>
            <w:r w:rsidRPr="00CA38C8">
              <w:rPr>
                <w:color w:val="000000" w:themeColor="text1"/>
              </w:rPr>
              <w:t>James Morgan, Greg Johnson, Dustin Gray, Les McLean</w:t>
            </w:r>
          </w:p>
        </w:tc>
        <w:tc>
          <w:tcPr>
            <w:tcW w:w="1701" w:type="dxa"/>
            <w:shd w:val="clear" w:color="auto" w:fill="auto"/>
          </w:tcPr>
          <w:p w14:paraId="000000C5" w14:textId="77777777" w:rsidR="00A55266" w:rsidRPr="00CA38C8" w:rsidRDefault="00C732E0">
            <w:pPr>
              <w:tabs>
                <w:tab w:val="left" w:pos="1035"/>
              </w:tabs>
              <w:rPr>
                <w:color w:val="000000" w:themeColor="text1"/>
              </w:rPr>
            </w:pPr>
            <w:r w:rsidRPr="00CA38C8">
              <w:rPr>
                <w:color w:val="000000" w:themeColor="text1"/>
              </w:rPr>
              <w:t>GFA</w:t>
            </w:r>
          </w:p>
        </w:tc>
        <w:tc>
          <w:tcPr>
            <w:tcW w:w="5527" w:type="dxa"/>
            <w:shd w:val="clear" w:color="auto" w:fill="auto"/>
          </w:tcPr>
          <w:p w14:paraId="000000C6"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field work</w:t>
            </w:r>
          </w:p>
        </w:tc>
      </w:tr>
      <w:tr w:rsidR="00CA38C8" w:rsidRPr="00CA38C8" w14:paraId="2CB940C8" w14:textId="77777777" w:rsidTr="00CA38C8">
        <w:tc>
          <w:tcPr>
            <w:tcW w:w="2122" w:type="dxa"/>
            <w:shd w:val="clear" w:color="auto" w:fill="auto"/>
          </w:tcPr>
          <w:p w14:paraId="000000C7" w14:textId="77777777" w:rsidR="00A55266" w:rsidRPr="00CA38C8" w:rsidRDefault="00C732E0">
            <w:pPr>
              <w:tabs>
                <w:tab w:val="left" w:pos="1035"/>
              </w:tabs>
              <w:rPr>
                <w:color w:val="000000" w:themeColor="text1"/>
              </w:rPr>
            </w:pPr>
            <w:r w:rsidRPr="00CA38C8">
              <w:rPr>
                <w:color w:val="000000" w:themeColor="text1"/>
              </w:rPr>
              <w:t>Jeffrey Anderson</w:t>
            </w:r>
          </w:p>
        </w:tc>
        <w:tc>
          <w:tcPr>
            <w:tcW w:w="1701" w:type="dxa"/>
            <w:shd w:val="clear" w:color="auto" w:fill="auto"/>
          </w:tcPr>
          <w:p w14:paraId="000000C8" w14:textId="77777777" w:rsidR="00A55266" w:rsidRPr="00CA38C8" w:rsidRDefault="00C732E0">
            <w:pPr>
              <w:tabs>
                <w:tab w:val="left" w:pos="1035"/>
              </w:tabs>
              <w:rPr>
                <w:color w:val="000000" w:themeColor="text1"/>
              </w:rPr>
            </w:pPr>
            <w:r w:rsidRPr="00CA38C8">
              <w:rPr>
                <w:color w:val="000000" w:themeColor="text1"/>
              </w:rPr>
              <w:t>Geomorphic Consulting</w:t>
            </w:r>
          </w:p>
        </w:tc>
        <w:tc>
          <w:tcPr>
            <w:tcW w:w="5527" w:type="dxa"/>
            <w:shd w:val="clear" w:color="auto" w:fill="auto"/>
          </w:tcPr>
          <w:p w14:paraId="000000C9"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planning and field work</w:t>
            </w:r>
          </w:p>
          <w:p w14:paraId="000000CA" w14:textId="77777777" w:rsidR="00A55266" w:rsidRPr="00CA38C8" w:rsidRDefault="00C732E0">
            <w:pPr>
              <w:numPr>
                <w:ilvl w:val="0"/>
                <w:numId w:val="9"/>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4 – assisting in drafting recommendations</w:t>
            </w:r>
          </w:p>
        </w:tc>
      </w:tr>
      <w:tr w:rsidR="00CA38C8" w:rsidRPr="00CA38C8" w14:paraId="59F70B9A" w14:textId="77777777" w:rsidTr="00CA38C8">
        <w:tc>
          <w:tcPr>
            <w:tcW w:w="2122" w:type="dxa"/>
            <w:shd w:val="clear" w:color="auto" w:fill="auto"/>
          </w:tcPr>
          <w:p w14:paraId="000000CB" w14:textId="77777777" w:rsidR="00A55266" w:rsidRPr="00CA38C8" w:rsidRDefault="00C732E0">
            <w:pPr>
              <w:tabs>
                <w:tab w:val="left" w:pos="1035"/>
              </w:tabs>
              <w:rPr>
                <w:color w:val="000000" w:themeColor="text1"/>
              </w:rPr>
            </w:pPr>
            <w:r w:rsidRPr="00CA38C8">
              <w:rPr>
                <w:color w:val="000000" w:themeColor="text1"/>
              </w:rPr>
              <w:t>Mike McCarthy</w:t>
            </w:r>
          </w:p>
        </w:tc>
        <w:tc>
          <w:tcPr>
            <w:tcW w:w="1701" w:type="dxa"/>
            <w:shd w:val="clear" w:color="auto" w:fill="auto"/>
          </w:tcPr>
          <w:p w14:paraId="000000CC" w14:textId="77777777" w:rsidR="00A55266" w:rsidRPr="00CA38C8" w:rsidRDefault="00C732E0">
            <w:pPr>
              <w:tabs>
                <w:tab w:val="left" w:pos="1035"/>
              </w:tabs>
              <w:rPr>
                <w:color w:val="000000" w:themeColor="text1"/>
              </w:rPr>
            </w:pPr>
            <w:r w:rsidRPr="00CA38C8">
              <w:rPr>
                <w:color w:val="000000" w:themeColor="text1"/>
              </w:rPr>
              <w:t>Kam River Consulting</w:t>
            </w:r>
          </w:p>
        </w:tc>
        <w:tc>
          <w:tcPr>
            <w:tcW w:w="5527" w:type="dxa"/>
            <w:shd w:val="clear" w:color="auto" w:fill="auto"/>
          </w:tcPr>
          <w:p w14:paraId="000000CD" w14:textId="77777777" w:rsidR="00A55266" w:rsidRPr="00CA38C8" w:rsidRDefault="00C732E0">
            <w:pPr>
              <w:numPr>
                <w:ilvl w:val="0"/>
                <w:numId w:val="10"/>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2 – data compilation</w:t>
            </w:r>
          </w:p>
          <w:p w14:paraId="000000CE" w14:textId="77777777" w:rsidR="00A55266" w:rsidRPr="00CA38C8" w:rsidRDefault="00C732E0">
            <w:pPr>
              <w:numPr>
                <w:ilvl w:val="0"/>
                <w:numId w:val="10"/>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fieldwork and reporting</w:t>
            </w:r>
          </w:p>
          <w:p w14:paraId="000000CF" w14:textId="77777777" w:rsidR="00A55266" w:rsidRPr="00CA38C8" w:rsidRDefault="00C732E0">
            <w:pPr>
              <w:numPr>
                <w:ilvl w:val="0"/>
                <w:numId w:val="10"/>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4 – assisting in drafting recommendations</w:t>
            </w:r>
          </w:p>
        </w:tc>
      </w:tr>
      <w:tr w:rsidR="00CA38C8" w:rsidRPr="00CA38C8" w14:paraId="7584EFB4" w14:textId="77777777" w:rsidTr="00CA38C8">
        <w:tc>
          <w:tcPr>
            <w:tcW w:w="2122" w:type="dxa"/>
            <w:shd w:val="clear" w:color="auto" w:fill="auto"/>
          </w:tcPr>
          <w:p w14:paraId="000000D0" w14:textId="77777777" w:rsidR="00A55266" w:rsidRPr="00CA38C8" w:rsidRDefault="00C732E0">
            <w:pPr>
              <w:tabs>
                <w:tab w:val="left" w:pos="1035"/>
              </w:tabs>
              <w:rPr>
                <w:color w:val="000000" w:themeColor="text1"/>
              </w:rPr>
            </w:pPr>
            <w:r w:rsidRPr="00CA38C8">
              <w:rPr>
                <w:color w:val="000000" w:themeColor="text1"/>
              </w:rPr>
              <w:t>Marilyn Freel</w:t>
            </w:r>
          </w:p>
        </w:tc>
        <w:tc>
          <w:tcPr>
            <w:tcW w:w="1701" w:type="dxa"/>
            <w:shd w:val="clear" w:color="auto" w:fill="auto"/>
          </w:tcPr>
          <w:p w14:paraId="000000D1" w14:textId="77777777" w:rsidR="00A55266" w:rsidRPr="00CA38C8" w:rsidRDefault="00C732E0">
            <w:pPr>
              <w:tabs>
                <w:tab w:val="left" w:pos="1035"/>
              </w:tabs>
              <w:rPr>
                <w:color w:val="000000" w:themeColor="text1"/>
              </w:rPr>
            </w:pPr>
            <w:r w:rsidRPr="00CA38C8">
              <w:rPr>
                <w:color w:val="000000" w:themeColor="text1"/>
              </w:rPr>
              <w:t>Cypress Forest Consultants</w:t>
            </w:r>
          </w:p>
        </w:tc>
        <w:tc>
          <w:tcPr>
            <w:tcW w:w="5527" w:type="dxa"/>
            <w:shd w:val="clear" w:color="auto" w:fill="auto"/>
          </w:tcPr>
          <w:p w14:paraId="000000D2" w14:textId="77777777" w:rsidR="00A55266" w:rsidRPr="00CA38C8" w:rsidRDefault="00C732E0">
            <w:pPr>
              <w:numPr>
                <w:ilvl w:val="0"/>
                <w:numId w:val="1"/>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2 – assisting in data compilation</w:t>
            </w:r>
          </w:p>
          <w:p w14:paraId="000000D3" w14:textId="77777777" w:rsidR="00A55266" w:rsidRPr="00CA38C8" w:rsidRDefault="00C732E0">
            <w:pPr>
              <w:numPr>
                <w:ilvl w:val="0"/>
                <w:numId w:val="1"/>
              </w:numPr>
              <w:pBdr>
                <w:top w:val="nil"/>
                <w:left w:val="nil"/>
                <w:bottom w:val="nil"/>
                <w:right w:val="nil"/>
                <w:between w:val="nil"/>
              </w:pBdr>
              <w:tabs>
                <w:tab w:val="left" w:pos="1035"/>
              </w:tabs>
              <w:rPr>
                <w:color w:val="000000" w:themeColor="text1"/>
              </w:rPr>
            </w:pPr>
            <w:r w:rsidRPr="00CA38C8">
              <w:rPr>
                <w:rFonts w:ascii="Cambria" w:eastAsia="Cambria" w:hAnsi="Cambria" w:cs="Cambria"/>
                <w:color w:val="000000" w:themeColor="text1"/>
                <w:szCs w:val="22"/>
              </w:rPr>
              <w:t>Phase 3 – GIS services</w:t>
            </w:r>
          </w:p>
        </w:tc>
      </w:tr>
    </w:tbl>
    <w:p w14:paraId="000000D4" w14:textId="77777777" w:rsidR="00A55266" w:rsidRDefault="00A55266">
      <w:pPr>
        <w:tabs>
          <w:tab w:val="left" w:pos="1035"/>
        </w:tabs>
      </w:pPr>
    </w:p>
    <w:p w14:paraId="000000D5" w14:textId="77777777" w:rsidR="00A55266" w:rsidRDefault="00C732E0">
      <w:pPr>
        <w:pStyle w:val="Heading2"/>
      </w:pPr>
      <w:bookmarkStart w:id="13" w:name="_Toc69456466"/>
      <w:r>
        <w:t>Scope of Study</w:t>
      </w:r>
      <w:bookmarkEnd w:id="13"/>
    </w:p>
    <w:p w14:paraId="000000D6" w14:textId="77777777" w:rsidR="00A55266" w:rsidRDefault="00A55266"/>
    <w:p w14:paraId="000000D7" w14:textId="77777777" w:rsidR="00A55266" w:rsidRDefault="00C732E0">
      <w:pPr>
        <w:rPr>
          <w:color w:val="222222"/>
          <w:highlight w:val="white"/>
        </w:rPr>
      </w:pPr>
      <w:bookmarkStart w:id="14" w:name="_heading=h.26in1rg" w:colFirst="0" w:colLast="0"/>
      <w:bookmarkEnd w:id="14"/>
      <w:r>
        <w:rPr>
          <w:color w:val="222222"/>
          <w:highlight w:val="white"/>
        </w:rPr>
        <w:t>This study is focussed geographically on the Kitwanga Watershed, which is located in the middle Skeena River in northwestern B.C. (</w:t>
      </w:r>
      <w:r>
        <w:t>Figure 1</w:t>
      </w:r>
      <w:r>
        <w:rPr>
          <w:color w:val="222222"/>
          <w:highlight w:val="white"/>
        </w:rPr>
        <w:t xml:space="preserve">). The Kitwanga Watershed falls within the Gitanyow Wilp territories of Gwinuu and Gwaas Hlaam. </w:t>
      </w:r>
    </w:p>
    <w:p w14:paraId="000000D8" w14:textId="77777777" w:rsidR="00A55266" w:rsidRDefault="00A55266">
      <w:pPr>
        <w:rPr>
          <w:color w:val="222222"/>
          <w:highlight w:val="white"/>
        </w:rPr>
      </w:pPr>
    </w:p>
    <w:p w14:paraId="000000D9" w14:textId="77777777" w:rsidR="00A55266" w:rsidRDefault="00C732E0">
      <w:r>
        <w:rPr>
          <w:color w:val="222222"/>
          <w:highlight w:val="white"/>
        </w:rPr>
        <w:t xml:space="preserve">This study is part </w:t>
      </w:r>
      <w:r>
        <w:rPr>
          <w:color w:val="222222"/>
          <w:highlight w:val="white"/>
        </w:rPr>
        <w:t xml:space="preserve">of a much broader sockeye restoration program initiated by Gitanyow in the early 2000’s. The study was designed to first gain a better understanding of the historical uses and needs </w:t>
      </w:r>
      <w:r>
        <w:rPr>
          <w:color w:val="222222"/>
          <w:highlight w:val="white"/>
        </w:rPr>
        <w:lastRenderedPageBreak/>
        <w:t>of the Gitanyow people in relation to Kitwanga sockeye, and second to gain</w:t>
      </w:r>
      <w:r>
        <w:rPr>
          <w:color w:val="222222"/>
          <w:highlight w:val="white"/>
        </w:rPr>
        <w:t xml:space="preserve"> insight into flow and temperature related issues in and around Gitanyow Lake</w:t>
      </w:r>
      <w:r>
        <w:t xml:space="preserve"> and their relation to migrating and spawning sockeye salmon.</w:t>
      </w:r>
    </w:p>
    <w:p w14:paraId="000000DA" w14:textId="77777777" w:rsidR="00A55266" w:rsidRDefault="00A55266"/>
    <w:p w14:paraId="000000DB" w14:textId="77777777" w:rsidR="00A55266" w:rsidRDefault="00C732E0">
      <w:pPr>
        <w:pStyle w:val="Heading2"/>
      </w:pPr>
      <w:bookmarkStart w:id="15" w:name="_Toc69456467"/>
      <w:r>
        <w:t>Methods - Objective 1: Socio Cultural Assessment</w:t>
      </w:r>
      <w:bookmarkEnd w:id="15"/>
    </w:p>
    <w:p w14:paraId="000000DC" w14:textId="77777777" w:rsidR="00A55266" w:rsidRDefault="00A55266"/>
    <w:p w14:paraId="000000DD" w14:textId="77777777" w:rsidR="00A55266" w:rsidRDefault="00C732E0">
      <w:r>
        <w:t>The intention for this objective was to conduct meetings with Wilp</w:t>
      </w:r>
      <w:r>
        <w:t xml:space="preserve">s Gwinuu and Gwaas Hlaam, however this was not possible due to the Covid-19 pandemic. Instead, an internal literature review was conducted with a focus on historical: </w:t>
      </w:r>
    </w:p>
    <w:p w14:paraId="000000DE" w14:textId="77777777" w:rsidR="00A55266" w:rsidRDefault="00A55266"/>
    <w:p w14:paraId="000000DF" w14:textId="77777777" w:rsidR="00A55266" w:rsidRDefault="00C732E0">
      <w:pPr>
        <w:numPr>
          <w:ilvl w:val="0"/>
          <w:numId w:val="11"/>
        </w:numPr>
        <w:pBdr>
          <w:top w:val="nil"/>
          <w:left w:val="nil"/>
          <w:bottom w:val="nil"/>
          <w:right w:val="nil"/>
          <w:between w:val="nil"/>
        </w:pBdr>
      </w:pPr>
      <w:r>
        <w:rPr>
          <w:color w:val="000000"/>
          <w:szCs w:val="22"/>
        </w:rPr>
        <w:t>FSC use of Kitwanga salmon;</w:t>
      </w:r>
    </w:p>
    <w:p w14:paraId="000000E0" w14:textId="77777777" w:rsidR="00A55266" w:rsidRDefault="00C732E0">
      <w:pPr>
        <w:numPr>
          <w:ilvl w:val="0"/>
          <w:numId w:val="11"/>
        </w:numPr>
        <w:pBdr>
          <w:top w:val="nil"/>
          <w:left w:val="nil"/>
          <w:bottom w:val="nil"/>
          <w:right w:val="nil"/>
          <w:between w:val="nil"/>
        </w:pBdr>
      </w:pPr>
      <w:r>
        <w:rPr>
          <w:color w:val="000000"/>
          <w:szCs w:val="22"/>
        </w:rPr>
        <w:t>spawning distribution of Kitwanga sockeye;</w:t>
      </w:r>
    </w:p>
    <w:p w14:paraId="000000E1" w14:textId="77777777" w:rsidR="00A55266" w:rsidRDefault="00C732E0">
      <w:pPr>
        <w:numPr>
          <w:ilvl w:val="0"/>
          <w:numId w:val="11"/>
        </w:numPr>
        <w:pBdr>
          <w:top w:val="nil"/>
          <w:left w:val="nil"/>
          <w:bottom w:val="nil"/>
          <w:right w:val="nil"/>
          <w:between w:val="nil"/>
        </w:pBdr>
      </w:pPr>
      <w:r>
        <w:rPr>
          <w:color w:val="000000"/>
          <w:szCs w:val="22"/>
        </w:rPr>
        <w:t>escapements and spawning ground counts of Kitwanga sockeye.</w:t>
      </w:r>
    </w:p>
    <w:p w14:paraId="000000E2" w14:textId="77777777" w:rsidR="00A55266" w:rsidRDefault="00A55266"/>
    <w:p w14:paraId="000000E3" w14:textId="77777777" w:rsidR="00A55266" w:rsidRDefault="00C732E0">
      <w:r>
        <w:t xml:space="preserve">Wilp membership for wilps Gwinuu and Gwaas Hlaam were obtained from internal GHC records. </w:t>
      </w:r>
    </w:p>
    <w:p w14:paraId="000000E4" w14:textId="77777777" w:rsidR="00A55266" w:rsidRDefault="00A55266"/>
    <w:p w14:paraId="000000E5" w14:textId="77777777" w:rsidR="00A55266" w:rsidRDefault="00C732E0">
      <w:pPr>
        <w:pStyle w:val="Heading2"/>
      </w:pPr>
      <w:bookmarkStart w:id="16" w:name="_Toc69456468"/>
      <w:r>
        <w:t>Methods - Objective 2: Data Compilation</w:t>
      </w:r>
      <w:bookmarkEnd w:id="16"/>
    </w:p>
    <w:p w14:paraId="000000E6" w14:textId="77777777" w:rsidR="00A55266" w:rsidRDefault="00A55266"/>
    <w:p w14:paraId="000000E7" w14:textId="77777777" w:rsidR="00A55266" w:rsidRDefault="00C732E0">
      <w:r>
        <w:t>A literature review was conducted for reports, data and spatial files relating to the Kitwanga watershed with a focus on ha</w:t>
      </w:r>
      <w:r>
        <w:t xml:space="preserve">bitat. Files were organized into folders by year and were uploaded to a Sync folder accessible to FLNRORD staff. </w:t>
      </w:r>
    </w:p>
    <w:p w14:paraId="000000E8" w14:textId="77777777" w:rsidR="00A55266" w:rsidRDefault="00A55266"/>
    <w:p w14:paraId="000000E9" w14:textId="77777777" w:rsidR="00A55266" w:rsidRDefault="00C732E0">
      <w:pPr>
        <w:pStyle w:val="Heading2"/>
      </w:pPr>
      <w:bookmarkStart w:id="17" w:name="_Toc69456469"/>
      <w:r>
        <w:t>Methods - Objective 3: Ground Based Technical Assessment - Methods</w:t>
      </w:r>
      <w:bookmarkEnd w:id="17"/>
    </w:p>
    <w:p w14:paraId="000000EA" w14:textId="77777777" w:rsidR="00A55266" w:rsidRDefault="00C732E0">
      <w:pPr>
        <w:pStyle w:val="Heading3"/>
      </w:pPr>
      <w:bookmarkStart w:id="18" w:name="_Toc69456470"/>
      <w:r>
        <w:t>Modified CABIN-eDNA</w:t>
      </w:r>
      <w:bookmarkEnd w:id="18"/>
    </w:p>
    <w:p w14:paraId="000000EB" w14:textId="77777777" w:rsidR="00A55266" w:rsidRDefault="00C732E0">
      <w:r>
        <w:t>Field crews followed the Environment Canada field manu</w:t>
      </w:r>
      <w:r>
        <w:t xml:space="preserve">al for wadeable streams (2012 - </w:t>
      </w:r>
      <w:hyperlink r:id="rId18">
        <w:r>
          <w:rPr>
            <w:color w:val="0000FF"/>
            <w:u w:val="single"/>
          </w:rPr>
          <w:t>http://publications.gc.ca/collections/collection_2012/ec/En84-87-2012-eng.pdf</w:t>
        </w:r>
      </w:hyperlink>
      <w:r>
        <w:t>) with one modification. Instead of collecting inv</w:t>
      </w:r>
      <w:r>
        <w:t>ertebrate samples for traditional taxonomic analysis, the invertebrate samples were collected for eDNA analysis. The reasons for this change were two-fold:</w:t>
      </w:r>
    </w:p>
    <w:p w14:paraId="000000EC" w14:textId="77777777" w:rsidR="00A55266" w:rsidRDefault="00A55266"/>
    <w:p w14:paraId="000000ED" w14:textId="77777777" w:rsidR="00A55266" w:rsidRDefault="00C732E0">
      <w:pPr>
        <w:numPr>
          <w:ilvl w:val="0"/>
          <w:numId w:val="12"/>
        </w:numPr>
        <w:pBdr>
          <w:top w:val="nil"/>
          <w:left w:val="nil"/>
          <w:bottom w:val="nil"/>
          <w:right w:val="nil"/>
          <w:between w:val="nil"/>
        </w:pBdr>
      </w:pPr>
      <w:r>
        <w:rPr>
          <w:color w:val="000000"/>
          <w:szCs w:val="22"/>
        </w:rPr>
        <w:t>Sampling started late for several reasons including consistent high water and a shortage of preserv</w:t>
      </w:r>
      <w:r>
        <w:rPr>
          <w:color w:val="000000"/>
          <w:szCs w:val="22"/>
        </w:rPr>
        <w:t xml:space="preserve">ative supply for eDNA sampling, putting us later than the window where it is biologically appropriate to collect samples for taxonomy (mid-September is approximately the latest for taxonomic collection). When collecting samples for eDNA analysis, sampling </w:t>
      </w:r>
      <w:r>
        <w:rPr>
          <w:color w:val="000000"/>
          <w:szCs w:val="22"/>
        </w:rPr>
        <w:t xml:space="preserve">can occur anytime the stream is accessible. </w:t>
      </w:r>
    </w:p>
    <w:p w14:paraId="000000EE" w14:textId="77777777" w:rsidR="00A55266" w:rsidRDefault="00C732E0">
      <w:pPr>
        <w:numPr>
          <w:ilvl w:val="0"/>
          <w:numId w:val="12"/>
        </w:numPr>
        <w:pBdr>
          <w:top w:val="nil"/>
          <w:left w:val="nil"/>
          <w:bottom w:val="nil"/>
          <w:right w:val="nil"/>
          <w:between w:val="nil"/>
        </w:pBdr>
      </w:pPr>
      <w:r>
        <w:rPr>
          <w:color w:val="000000"/>
          <w:szCs w:val="22"/>
        </w:rPr>
        <w:t>Because of our collaboration in 2020 with the STREAM network we were able to get eDNA sampling covered for free which saved us approximately $400 per site for taxonomic analysis.</w:t>
      </w:r>
    </w:p>
    <w:p w14:paraId="000000EF" w14:textId="77777777" w:rsidR="00A55266" w:rsidRDefault="00A55266"/>
    <w:p w14:paraId="000000F0" w14:textId="77777777" w:rsidR="00A55266" w:rsidRDefault="00C732E0">
      <w:r>
        <w:t>Field crews completed all other aspects of the CABIN protocol and filled out the CABIN field form as shown in Appendix 1 (</w:t>
      </w:r>
      <w:r>
        <w:rPr>
          <w:b/>
        </w:rPr>
        <w:t>App1A-eDNA_CABIN_field_sheet</w:t>
      </w:r>
      <w:r>
        <w:t>). Collection of eDNA samples followed the protocol outlined in Appendix 1 (</w:t>
      </w:r>
      <w:r>
        <w:rPr>
          <w:b/>
        </w:rPr>
        <w:t>App1B-eDNA_CABIN_sample_collec</w:t>
      </w:r>
      <w:r>
        <w:rPr>
          <w:b/>
        </w:rPr>
        <w:t>tion_guidelines</w:t>
      </w:r>
      <w:r>
        <w:t>). Equipment and supplies used generally followed the equipment/supplies list shown in Appendix 1 (</w:t>
      </w:r>
      <w:r>
        <w:rPr>
          <w:b/>
        </w:rPr>
        <w:t>App1C-CABIN_Kit_updated</w:t>
      </w:r>
      <w:r>
        <w:t>). These documents were all provided as part of a training course provided by Living Lakes Canada in conjunction with E</w:t>
      </w:r>
      <w:r>
        <w:t xml:space="preserve">SI and the STREAM network. </w:t>
      </w:r>
    </w:p>
    <w:p w14:paraId="000000F1" w14:textId="77777777" w:rsidR="00A55266" w:rsidRDefault="00A55266"/>
    <w:p w14:paraId="000000F2" w14:textId="77777777" w:rsidR="00A55266" w:rsidRDefault="00C732E0">
      <w:r>
        <w:lastRenderedPageBreak/>
        <w:t>The field crew had two CABIN certified crew leaders and two technicians that were certified CABIN technicians. Five sites were completed in the Kitwanga Watershed in 2020 which add to the two completed in 2019 through a separat</w:t>
      </w:r>
      <w:r>
        <w:t xml:space="preserve">e project (Figure 2). </w:t>
      </w:r>
    </w:p>
    <w:p w14:paraId="000000F3" w14:textId="77777777" w:rsidR="00A55266" w:rsidRDefault="00C732E0">
      <w:pPr>
        <w:pStyle w:val="Heading3"/>
      </w:pPr>
      <w:bookmarkStart w:id="19" w:name="_Toc69456471"/>
      <w:r>
        <w:t>Hydrometric Infrastructure Development</w:t>
      </w:r>
      <w:bookmarkEnd w:id="19"/>
    </w:p>
    <w:p w14:paraId="000000F4" w14:textId="77777777" w:rsidR="00A55266" w:rsidRDefault="00C732E0">
      <w:r>
        <w:t>After consulting with Dr. Dave Wilford and Glen Buhr in the field on October 9, 2020 to discuss the hydrological monitoring strategy for the Kitwanga, it was decided to install three hydrometric</w:t>
      </w:r>
      <w:r>
        <w:t xml:space="preserve"> stations and at least 10 Tidbit dataloggers in the Kitwanga Watershed (Figure 2, Table 1, Table 2). </w:t>
      </w:r>
    </w:p>
    <w:p w14:paraId="000000F5" w14:textId="77777777" w:rsidR="00A55266" w:rsidRDefault="00A55266"/>
    <w:p w14:paraId="000000F6" w14:textId="77777777" w:rsidR="00A55266" w:rsidRDefault="00C732E0">
      <w:pPr>
        <w:pStyle w:val="Heading4"/>
      </w:pPr>
      <w:bookmarkStart w:id="20" w:name="_Toc69456472"/>
      <w:r>
        <w:t>2020 Hydrometric Station Installations</w:t>
      </w:r>
      <w:bookmarkEnd w:id="20"/>
    </w:p>
    <w:p w14:paraId="000000F7" w14:textId="77777777" w:rsidR="00A55266" w:rsidRDefault="00C732E0">
      <w:r>
        <w:t xml:space="preserve">The strategy for installation of the four hydrometric stations in the Kitwanga in 2020 followed on the objectives </w:t>
      </w:r>
      <w:r>
        <w:t>for their development, which included:</w:t>
      </w:r>
    </w:p>
    <w:p w14:paraId="000000F8" w14:textId="77777777" w:rsidR="00A55266" w:rsidRDefault="00A55266"/>
    <w:p w14:paraId="000000F9" w14:textId="77777777" w:rsidR="00A55266" w:rsidRDefault="00C732E0">
      <w:pPr>
        <w:numPr>
          <w:ilvl w:val="0"/>
          <w:numId w:val="13"/>
        </w:numPr>
        <w:pBdr>
          <w:top w:val="nil"/>
          <w:left w:val="nil"/>
          <w:bottom w:val="nil"/>
          <w:right w:val="nil"/>
          <w:between w:val="nil"/>
        </w:pBdr>
        <w:rPr>
          <w:color w:val="000000"/>
          <w:szCs w:val="22"/>
        </w:rPr>
      </w:pPr>
      <w:r>
        <w:rPr>
          <w:color w:val="000000"/>
          <w:szCs w:val="22"/>
        </w:rPr>
        <w:t>HM1 (adult fence) – to develop long-term monitoring of stage-discharge relationships at the furthest feasible downstream location. In 2020 there was an immediate need to calibrate eDNA sampling of adult salmon eDNA w</w:t>
      </w:r>
      <w:r>
        <w:rPr>
          <w:color w:val="000000"/>
          <w:szCs w:val="22"/>
        </w:rPr>
        <w:t>ith stream discharge. However, because of the extremely high value of Kitwanga salmon the Kitwanga is a high priority for developing an accurate stage-discharge relationship. This will aid in future EFN assessments, synthetic hydrograph developments, corre</w:t>
      </w:r>
      <w:r>
        <w:rPr>
          <w:color w:val="000000"/>
          <w:szCs w:val="22"/>
        </w:rPr>
        <w:t xml:space="preserve">lations of salmon migrations with discharge, drought management and other needs. </w:t>
      </w:r>
    </w:p>
    <w:p w14:paraId="000000FA" w14:textId="77777777" w:rsidR="00A55266" w:rsidRDefault="00C732E0">
      <w:pPr>
        <w:numPr>
          <w:ilvl w:val="0"/>
          <w:numId w:val="13"/>
        </w:numPr>
        <w:pBdr>
          <w:top w:val="nil"/>
          <w:left w:val="nil"/>
          <w:bottom w:val="nil"/>
          <w:right w:val="nil"/>
          <w:between w:val="nil"/>
        </w:pBdr>
        <w:rPr>
          <w:color w:val="000000"/>
          <w:szCs w:val="22"/>
        </w:rPr>
      </w:pPr>
      <w:r>
        <w:rPr>
          <w:color w:val="000000"/>
          <w:szCs w:val="22"/>
        </w:rPr>
        <w:t>HM2 (smolt fence) &amp; HM3 (26-Mile) – To gain understanding of conditions in Kitwanga Lake for spawning sockeye and rearing for sockeye, coho and several other salmonid species</w:t>
      </w:r>
      <w:r>
        <w:rPr>
          <w:color w:val="000000"/>
          <w:szCs w:val="22"/>
        </w:rPr>
        <w:t xml:space="preserve">, developing stage-discharge records for the largest inlet stream and the outlet stream for Kitwanga was prioritized. Although there are at least 18 inlet streams to Kitwanga Lake, the upper Kitwanga River is the largest. </w:t>
      </w:r>
    </w:p>
    <w:p w14:paraId="000000FB" w14:textId="77777777" w:rsidR="00A55266" w:rsidRDefault="00C732E0">
      <w:pPr>
        <w:numPr>
          <w:ilvl w:val="0"/>
          <w:numId w:val="13"/>
        </w:numPr>
        <w:pBdr>
          <w:top w:val="nil"/>
          <w:left w:val="nil"/>
          <w:bottom w:val="nil"/>
          <w:right w:val="nil"/>
          <w:between w:val="nil"/>
        </w:pBdr>
        <w:rPr>
          <w:color w:val="000000"/>
          <w:szCs w:val="22"/>
        </w:rPr>
      </w:pPr>
      <w:r>
        <w:rPr>
          <w:color w:val="000000"/>
          <w:szCs w:val="22"/>
        </w:rPr>
        <w:t>HM4 (Gitanyow Lake) – This statio</w:t>
      </w:r>
      <w:r>
        <w:rPr>
          <w:color w:val="000000"/>
          <w:szCs w:val="22"/>
        </w:rPr>
        <w:t>n was developed to monitor lake levels over time and to correlate lake levels with inlet and outlet discharge, and discharge downstream at the adult fence.</w:t>
      </w:r>
    </w:p>
    <w:p w14:paraId="000000FC" w14:textId="77777777" w:rsidR="00A55266" w:rsidRDefault="00C732E0">
      <w:pPr>
        <w:keepNext/>
        <w:pBdr>
          <w:top w:val="nil"/>
          <w:left w:val="nil"/>
          <w:bottom w:val="nil"/>
          <w:right w:val="nil"/>
          <w:between w:val="nil"/>
        </w:pBdr>
        <w:spacing w:before="120" w:after="120"/>
        <w:rPr>
          <w:b/>
          <w:color w:val="000000"/>
          <w:sz w:val="18"/>
          <w:szCs w:val="18"/>
        </w:rPr>
      </w:pPr>
      <w:bookmarkStart w:id="21" w:name="_heading=h.z337ya" w:colFirst="0" w:colLast="0"/>
      <w:bookmarkEnd w:id="21"/>
      <w:r>
        <w:rPr>
          <w:b/>
          <w:color w:val="000000"/>
          <w:sz w:val="18"/>
          <w:szCs w:val="18"/>
        </w:rPr>
        <w:t>Table 1: Hydrometric stations established in the Kitwanga River in 2020</w:t>
      </w:r>
    </w:p>
    <w:tbl>
      <w:tblPr>
        <w:tblStyle w:val="a0"/>
        <w:tblW w:w="8780" w:type="dxa"/>
        <w:tblLayout w:type="fixed"/>
        <w:tblLook w:val="0400" w:firstRow="0" w:lastRow="0" w:firstColumn="0" w:lastColumn="0" w:noHBand="0" w:noVBand="1"/>
      </w:tblPr>
      <w:tblGrid>
        <w:gridCol w:w="881"/>
        <w:gridCol w:w="763"/>
        <w:gridCol w:w="479"/>
        <w:gridCol w:w="612"/>
        <w:gridCol w:w="678"/>
        <w:gridCol w:w="857"/>
        <w:gridCol w:w="1599"/>
        <w:gridCol w:w="1288"/>
        <w:gridCol w:w="1623"/>
      </w:tblGrid>
      <w:tr w:rsidR="00A55266" w14:paraId="07ECC7A7" w14:textId="77777777">
        <w:trPr>
          <w:trHeight w:val="460"/>
        </w:trPr>
        <w:tc>
          <w:tcPr>
            <w:tcW w:w="88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0000FD"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Hydrometric station #</w:t>
            </w:r>
          </w:p>
        </w:tc>
        <w:tc>
          <w:tcPr>
            <w:tcW w:w="763" w:type="dxa"/>
            <w:tcBorders>
              <w:top w:val="single" w:sz="4" w:space="0" w:color="000000"/>
              <w:left w:val="nil"/>
              <w:bottom w:val="single" w:sz="4" w:space="0" w:color="000000"/>
              <w:right w:val="single" w:sz="4" w:space="0" w:color="000000"/>
            </w:tcBorders>
            <w:shd w:val="clear" w:color="auto" w:fill="auto"/>
            <w:vAlign w:val="bottom"/>
          </w:tcPr>
          <w:p w14:paraId="000000FE"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Local ID/Map label</w:t>
            </w:r>
          </w:p>
        </w:tc>
        <w:tc>
          <w:tcPr>
            <w:tcW w:w="479" w:type="dxa"/>
            <w:tcBorders>
              <w:top w:val="single" w:sz="4" w:space="0" w:color="000000"/>
              <w:left w:val="nil"/>
              <w:bottom w:val="single" w:sz="4" w:space="0" w:color="000000"/>
              <w:right w:val="single" w:sz="4" w:space="0" w:color="000000"/>
            </w:tcBorders>
            <w:shd w:val="clear" w:color="auto" w:fill="auto"/>
            <w:vAlign w:val="bottom"/>
          </w:tcPr>
          <w:p w14:paraId="000000FF"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UTM Zone</w:t>
            </w:r>
          </w:p>
        </w:tc>
        <w:tc>
          <w:tcPr>
            <w:tcW w:w="612" w:type="dxa"/>
            <w:tcBorders>
              <w:top w:val="single" w:sz="4" w:space="0" w:color="000000"/>
              <w:left w:val="nil"/>
              <w:bottom w:val="single" w:sz="4" w:space="0" w:color="000000"/>
              <w:right w:val="single" w:sz="4" w:space="0" w:color="000000"/>
            </w:tcBorders>
            <w:shd w:val="clear" w:color="auto" w:fill="auto"/>
            <w:vAlign w:val="bottom"/>
          </w:tcPr>
          <w:p w14:paraId="00000100"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UTM E</w:t>
            </w:r>
          </w:p>
        </w:tc>
        <w:tc>
          <w:tcPr>
            <w:tcW w:w="678" w:type="dxa"/>
            <w:tcBorders>
              <w:top w:val="single" w:sz="4" w:space="0" w:color="000000"/>
              <w:left w:val="nil"/>
              <w:bottom w:val="single" w:sz="4" w:space="0" w:color="000000"/>
              <w:right w:val="single" w:sz="4" w:space="0" w:color="000000"/>
            </w:tcBorders>
            <w:shd w:val="clear" w:color="auto" w:fill="auto"/>
            <w:vAlign w:val="bottom"/>
          </w:tcPr>
          <w:p w14:paraId="00000101"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UTM N</w:t>
            </w:r>
          </w:p>
        </w:tc>
        <w:tc>
          <w:tcPr>
            <w:tcW w:w="857" w:type="dxa"/>
            <w:tcBorders>
              <w:top w:val="single" w:sz="4" w:space="0" w:color="000000"/>
              <w:left w:val="nil"/>
              <w:bottom w:val="single" w:sz="4" w:space="0" w:color="000000"/>
              <w:right w:val="single" w:sz="4" w:space="0" w:color="000000"/>
            </w:tcBorders>
            <w:shd w:val="clear" w:color="auto" w:fill="auto"/>
            <w:vAlign w:val="bottom"/>
          </w:tcPr>
          <w:p w14:paraId="00000102"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Date installed</w:t>
            </w:r>
          </w:p>
        </w:tc>
        <w:tc>
          <w:tcPr>
            <w:tcW w:w="1599" w:type="dxa"/>
            <w:tcBorders>
              <w:top w:val="single" w:sz="4" w:space="0" w:color="000000"/>
              <w:left w:val="nil"/>
              <w:bottom w:val="single" w:sz="4" w:space="0" w:color="000000"/>
              <w:right w:val="single" w:sz="4" w:space="0" w:color="000000"/>
            </w:tcBorders>
            <w:shd w:val="clear" w:color="auto" w:fill="auto"/>
            <w:vAlign w:val="bottom"/>
          </w:tcPr>
          <w:p w14:paraId="00000103"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Location description</w:t>
            </w:r>
          </w:p>
        </w:tc>
        <w:tc>
          <w:tcPr>
            <w:tcW w:w="1288" w:type="dxa"/>
            <w:tcBorders>
              <w:top w:val="single" w:sz="4" w:space="0" w:color="000000"/>
              <w:left w:val="nil"/>
              <w:bottom w:val="single" w:sz="4" w:space="0" w:color="000000"/>
              <w:right w:val="single" w:sz="4" w:space="0" w:color="000000"/>
            </w:tcBorders>
            <w:shd w:val="clear" w:color="auto" w:fill="auto"/>
            <w:vAlign w:val="bottom"/>
          </w:tcPr>
          <w:p w14:paraId="00000104"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Logger Type</w:t>
            </w:r>
          </w:p>
        </w:tc>
        <w:tc>
          <w:tcPr>
            <w:tcW w:w="1623" w:type="dxa"/>
            <w:tcBorders>
              <w:top w:val="single" w:sz="4" w:space="0" w:color="000000"/>
              <w:left w:val="nil"/>
              <w:bottom w:val="single" w:sz="4" w:space="0" w:color="000000"/>
              <w:right w:val="single" w:sz="4" w:space="0" w:color="000000"/>
            </w:tcBorders>
            <w:shd w:val="clear" w:color="auto" w:fill="auto"/>
            <w:vAlign w:val="bottom"/>
          </w:tcPr>
          <w:p w14:paraId="00000105"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Comments</w:t>
            </w:r>
          </w:p>
        </w:tc>
      </w:tr>
      <w:tr w:rsidR="00A55266" w14:paraId="21B3FD81" w14:textId="77777777">
        <w:trPr>
          <w:trHeight w:val="460"/>
        </w:trPr>
        <w:tc>
          <w:tcPr>
            <w:tcW w:w="881" w:type="dxa"/>
            <w:tcBorders>
              <w:top w:val="nil"/>
              <w:left w:val="single" w:sz="4" w:space="0" w:color="000000"/>
              <w:bottom w:val="single" w:sz="4" w:space="0" w:color="000000"/>
              <w:right w:val="single" w:sz="4" w:space="0" w:color="000000"/>
            </w:tcBorders>
            <w:shd w:val="clear" w:color="auto" w:fill="auto"/>
            <w:vAlign w:val="bottom"/>
          </w:tcPr>
          <w:p w14:paraId="00000106"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1</w:t>
            </w:r>
          </w:p>
        </w:tc>
        <w:tc>
          <w:tcPr>
            <w:tcW w:w="763" w:type="dxa"/>
            <w:tcBorders>
              <w:top w:val="nil"/>
              <w:left w:val="nil"/>
              <w:bottom w:val="single" w:sz="4" w:space="0" w:color="000000"/>
              <w:right w:val="single" w:sz="4" w:space="0" w:color="000000"/>
            </w:tcBorders>
            <w:shd w:val="clear" w:color="auto" w:fill="auto"/>
            <w:vAlign w:val="bottom"/>
          </w:tcPr>
          <w:p w14:paraId="00000107"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HM1</w:t>
            </w:r>
          </w:p>
        </w:tc>
        <w:tc>
          <w:tcPr>
            <w:tcW w:w="479" w:type="dxa"/>
            <w:tcBorders>
              <w:top w:val="nil"/>
              <w:left w:val="nil"/>
              <w:bottom w:val="single" w:sz="4" w:space="0" w:color="000000"/>
              <w:right w:val="single" w:sz="4" w:space="0" w:color="000000"/>
            </w:tcBorders>
            <w:shd w:val="clear" w:color="auto" w:fill="auto"/>
            <w:vAlign w:val="bottom"/>
          </w:tcPr>
          <w:p w14:paraId="00000108"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09"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560642</w:t>
            </w:r>
          </w:p>
        </w:tc>
        <w:tc>
          <w:tcPr>
            <w:tcW w:w="678" w:type="dxa"/>
            <w:tcBorders>
              <w:top w:val="nil"/>
              <w:left w:val="nil"/>
              <w:bottom w:val="single" w:sz="4" w:space="0" w:color="000000"/>
              <w:right w:val="single" w:sz="4" w:space="0" w:color="000000"/>
            </w:tcBorders>
            <w:shd w:val="clear" w:color="auto" w:fill="auto"/>
            <w:vAlign w:val="bottom"/>
          </w:tcPr>
          <w:p w14:paraId="0000010A"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6108218</w:t>
            </w:r>
          </w:p>
        </w:tc>
        <w:tc>
          <w:tcPr>
            <w:tcW w:w="857" w:type="dxa"/>
            <w:tcBorders>
              <w:top w:val="nil"/>
              <w:left w:val="nil"/>
              <w:bottom w:val="single" w:sz="4" w:space="0" w:color="000000"/>
              <w:right w:val="single" w:sz="4" w:space="0" w:color="000000"/>
            </w:tcBorders>
            <w:shd w:val="clear" w:color="auto" w:fill="auto"/>
            <w:vAlign w:val="bottom"/>
          </w:tcPr>
          <w:p w14:paraId="0000010B"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July 2020</w:t>
            </w:r>
          </w:p>
        </w:tc>
        <w:tc>
          <w:tcPr>
            <w:tcW w:w="1599" w:type="dxa"/>
            <w:tcBorders>
              <w:top w:val="nil"/>
              <w:left w:val="nil"/>
              <w:bottom w:val="single" w:sz="4" w:space="0" w:color="000000"/>
              <w:right w:val="single" w:sz="4" w:space="0" w:color="000000"/>
            </w:tcBorders>
            <w:shd w:val="clear" w:color="auto" w:fill="auto"/>
            <w:vAlign w:val="bottom"/>
          </w:tcPr>
          <w:p w14:paraId="0000010C"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Kitwanga salmon enumeration facility</w:t>
            </w:r>
          </w:p>
        </w:tc>
        <w:tc>
          <w:tcPr>
            <w:tcW w:w="1288" w:type="dxa"/>
            <w:tcBorders>
              <w:top w:val="nil"/>
              <w:left w:val="nil"/>
              <w:bottom w:val="single" w:sz="4" w:space="0" w:color="000000"/>
              <w:right w:val="single" w:sz="4" w:space="0" w:color="000000"/>
            </w:tcBorders>
            <w:shd w:val="clear" w:color="auto" w:fill="auto"/>
            <w:vAlign w:val="bottom"/>
          </w:tcPr>
          <w:p w14:paraId="0000010D" w14:textId="77777777" w:rsidR="00A55266" w:rsidRDefault="00C732E0">
            <w:pPr>
              <w:rPr>
                <w:rFonts w:ascii="Calibri" w:eastAsia="Calibri" w:hAnsi="Calibri" w:cs="Calibri"/>
                <w:color w:val="000000"/>
                <w:sz w:val="13"/>
                <w:szCs w:val="13"/>
              </w:rPr>
            </w:pPr>
            <w:r>
              <w:rPr>
                <w:rFonts w:ascii="Calibri" w:eastAsia="Calibri" w:hAnsi="Calibri" w:cs="Calibri"/>
                <w:color w:val="000000"/>
                <w:sz w:val="13"/>
                <w:szCs w:val="13"/>
              </w:rPr>
              <w:t>Two Solinst Leveloggers and one Barologger</w:t>
            </w:r>
          </w:p>
        </w:tc>
        <w:tc>
          <w:tcPr>
            <w:tcW w:w="1623" w:type="dxa"/>
            <w:tcBorders>
              <w:top w:val="nil"/>
              <w:left w:val="nil"/>
              <w:bottom w:val="single" w:sz="4" w:space="0" w:color="000000"/>
              <w:right w:val="single" w:sz="4" w:space="0" w:color="000000"/>
            </w:tcBorders>
            <w:shd w:val="clear" w:color="auto" w:fill="auto"/>
            <w:vAlign w:val="bottom"/>
          </w:tcPr>
          <w:p w14:paraId="0000010E" w14:textId="77777777" w:rsidR="00A55266" w:rsidRDefault="00C732E0">
            <w:pPr>
              <w:rPr>
                <w:rFonts w:ascii="Calibri" w:eastAsia="Calibri" w:hAnsi="Calibri" w:cs="Calibri"/>
                <w:color w:val="000000"/>
                <w:sz w:val="13"/>
                <w:szCs w:val="13"/>
              </w:rPr>
            </w:pPr>
            <w:r>
              <w:rPr>
                <w:rFonts w:ascii="Calibri" w:eastAsia="Calibri" w:hAnsi="Calibri" w:cs="Calibri"/>
                <w:color w:val="000000"/>
                <w:sz w:val="13"/>
                <w:szCs w:val="13"/>
              </w:rPr>
              <w:t>Funded through separate project.</w:t>
            </w:r>
          </w:p>
        </w:tc>
      </w:tr>
      <w:tr w:rsidR="00A55266" w14:paraId="1110FB4F" w14:textId="77777777">
        <w:trPr>
          <w:trHeight w:val="460"/>
        </w:trPr>
        <w:tc>
          <w:tcPr>
            <w:tcW w:w="881" w:type="dxa"/>
            <w:tcBorders>
              <w:top w:val="nil"/>
              <w:left w:val="single" w:sz="4" w:space="0" w:color="000000"/>
              <w:bottom w:val="single" w:sz="4" w:space="0" w:color="000000"/>
              <w:right w:val="single" w:sz="4" w:space="0" w:color="000000"/>
            </w:tcBorders>
            <w:shd w:val="clear" w:color="auto" w:fill="auto"/>
            <w:vAlign w:val="bottom"/>
          </w:tcPr>
          <w:p w14:paraId="0000010F"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2</w:t>
            </w:r>
          </w:p>
        </w:tc>
        <w:tc>
          <w:tcPr>
            <w:tcW w:w="763" w:type="dxa"/>
            <w:tcBorders>
              <w:top w:val="nil"/>
              <w:left w:val="nil"/>
              <w:bottom w:val="single" w:sz="4" w:space="0" w:color="000000"/>
              <w:right w:val="single" w:sz="4" w:space="0" w:color="000000"/>
            </w:tcBorders>
            <w:shd w:val="clear" w:color="auto" w:fill="auto"/>
            <w:vAlign w:val="bottom"/>
          </w:tcPr>
          <w:p w14:paraId="00000110"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HM2</w:t>
            </w:r>
          </w:p>
        </w:tc>
        <w:tc>
          <w:tcPr>
            <w:tcW w:w="479" w:type="dxa"/>
            <w:tcBorders>
              <w:top w:val="nil"/>
              <w:left w:val="nil"/>
              <w:bottom w:val="single" w:sz="4" w:space="0" w:color="000000"/>
              <w:right w:val="single" w:sz="4" w:space="0" w:color="000000"/>
            </w:tcBorders>
            <w:shd w:val="clear" w:color="auto" w:fill="auto"/>
            <w:vAlign w:val="bottom"/>
          </w:tcPr>
          <w:p w14:paraId="00000111"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12"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556999</w:t>
            </w:r>
          </w:p>
        </w:tc>
        <w:tc>
          <w:tcPr>
            <w:tcW w:w="678" w:type="dxa"/>
            <w:tcBorders>
              <w:top w:val="nil"/>
              <w:left w:val="nil"/>
              <w:bottom w:val="single" w:sz="4" w:space="0" w:color="000000"/>
              <w:right w:val="single" w:sz="4" w:space="0" w:color="000000"/>
            </w:tcBorders>
            <w:shd w:val="clear" w:color="auto" w:fill="auto"/>
            <w:vAlign w:val="bottom"/>
          </w:tcPr>
          <w:p w14:paraId="00000113"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6131602</w:t>
            </w:r>
          </w:p>
        </w:tc>
        <w:tc>
          <w:tcPr>
            <w:tcW w:w="857" w:type="dxa"/>
            <w:tcBorders>
              <w:top w:val="nil"/>
              <w:left w:val="nil"/>
              <w:bottom w:val="single" w:sz="4" w:space="0" w:color="000000"/>
              <w:right w:val="single" w:sz="4" w:space="0" w:color="000000"/>
            </w:tcBorders>
            <w:shd w:val="clear" w:color="auto" w:fill="auto"/>
            <w:vAlign w:val="bottom"/>
          </w:tcPr>
          <w:p w14:paraId="00000114"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Dec 2020</w:t>
            </w:r>
          </w:p>
        </w:tc>
        <w:tc>
          <w:tcPr>
            <w:tcW w:w="1599" w:type="dxa"/>
            <w:tcBorders>
              <w:top w:val="nil"/>
              <w:left w:val="nil"/>
              <w:bottom w:val="single" w:sz="4" w:space="0" w:color="000000"/>
              <w:right w:val="single" w:sz="4" w:space="0" w:color="000000"/>
            </w:tcBorders>
            <w:shd w:val="clear" w:color="auto" w:fill="auto"/>
            <w:vAlign w:val="bottom"/>
          </w:tcPr>
          <w:p w14:paraId="00000115"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~100 DS of Kitwanga smolt fence</w:t>
            </w:r>
          </w:p>
        </w:tc>
        <w:tc>
          <w:tcPr>
            <w:tcW w:w="1288" w:type="dxa"/>
            <w:tcBorders>
              <w:top w:val="nil"/>
              <w:left w:val="nil"/>
              <w:bottom w:val="single" w:sz="4" w:space="0" w:color="000000"/>
              <w:right w:val="single" w:sz="4" w:space="0" w:color="000000"/>
            </w:tcBorders>
            <w:shd w:val="clear" w:color="auto" w:fill="auto"/>
            <w:vAlign w:val="bottom"/>
          </w:tcPr>
          <w:p w14:paraId="00000116" w14:textId="77777777" w:rsidR="00A55266" w:rsidRDefault="00C732E0">
            <w:pPr>
              <w:rPr>
                <w:rFonts w:ascii="Calibri" w:eastAsia="Calibri" w:hAnsi="Calibri" w:cs="Calibri"/>
                <w:color w:val="000000"/>
                <w:sz w:val="13"/>
                <w:szCs w:val="13"/>
              </w:rPr>
            </w:pPr>
            <w:r>
              <w:rPr>
                <w:rFonts w:ascii="Calibri" w:eastAsia="Calibri" w:hAnsi="Calibri" w:cs="Calibri"/>
                <w:color w:val="000000"/>
                <w:sz w:val="13"/>
                <w:szCs w:val="13"/>
              </w:rPr>
              <w:t>Solinst Levelvent logger</w:t>
            </w:r>
          </w:p>
        </w:tc>
        <w:tc>
          <w:tcPr>
            <w:tcW w:w="1623" w:type="dxa"/>
            <w:tcBorders>
              <w:top w:val="nil"/>
              <w:left w:val="nil"/>
              <w:bottom w:val="single" w:sz="4" w:space="0" w:color="000000"/>
              <w:right w:val="single" w:sz="4" w:space="0" w:color="000000"/>
            </w:tcBorders>
            <w:shd w:val="clear" w:color="auto" w:fill="auto"/>
            <w:vAlign w:val="bottom"/>
          </w:tcPr>
          <w:p w14:paraId="00000117" w14:textId="77777777" w:rsidR="00A55266" w:rsidRDefault="00C732E0">
            <w:pPr>
              <w:rPr>
                <w:rFonts w:ascii="Calibri" w:eastAsia="Calibri" w:hAnsi="Calibri" w:cs="Calibri"/>
                <w:color w:val="000000"/>
                <w:sz w:val="13"/>
                <w:szCs w:val="13"/>
              </w:rPr>
            </w:pPr>
            <w:r>
              <w:rPr>
                <w:rFonts w:ascii="Calibri" w:eastAsia="Calibri" w:hAnsi="Calibri" w:cs="Calibri"/>
                <w:color w:val="000000"/>
                <w:sz w:val="13"/>
                <w:szCs w:val="13"/>
              </w:rPr>
              <w:t>Funded through FREP-ESI and Federal Guardians program</w:t>
            </w:r>
          </w:p>
        </w:tc>
      </w:tr>
      <w:tr w:rsidR="00A55266" w14:paraId="5385B713" w14:textId="77777777">
        <w:trPr>
          <w:trHeight w:val="460"/>
        </w:trPr>
        <w:tc>
          <w:tcPr>
            <w:tcW w:w="881" w:type="dxa"/>
            <w:tcBorders>
              <w:top w:val="nil"/>
              <w:left w:val="single" w:sz="4" w:space="0" w:color="000000"/>
              <w:bottom w:val="single" w:sz="4" w:space="0" w:color="000000"/>
              <w:right w:val="single" w:sz="4" w:space="0" w:color="000000"/>
            </w:tcBorders>
            <w:shd w:val="clear" w:color="auto" w:fill="auto"/>
            <w:vAlign w:val="bottom"/>
          </w:tcPr>
          <w:p w14:paraId="00000118"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3</w:t>
            </w:r>
          </w:p>
        </w:tc>
        <w:tc>
          <w:tcPr>
            <w:tcW w:w="763" w:type="dxa"/>
            <w:tcBorders>
              <w:top w:val="nil"/>
              <w:left w:val="nil"/>
              <w:bottom w:val="single" w:sz="4" w:space="0" w:color="000000"/>
              <w:right w:val="single" w:sz="4" w:space="0" w:color="000000"/>
            </w:tcBorders>
            <w:shd w:val="clear" w:color="auto" w:fill="auto"/>
            <w:vAlign w:val="bottom"/>
          </w:tcPr>
          <w:p w14:paraId="00000119"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HM3</w:t>
            </w:r>
          </w:p>
        </w:tc>
        <w:tc>
          <w:tcPr>
            <w:tcW w:w="479" w:type="dxa"/>
            <w:tcBorders>
              <w:top w:val="nil"/>
              <w:left w:val="nil"/>
              <w:bottom w:val="single" w:sz="4" w:space="0" w:color="000000"/>
              <w:right w:val="single" w:sz="4" w:space="0" w:color="000000"/>
            </w:tcBorders>
            <w:shd w:val="clear" w:color="auto" w:fill="auto"/>
            <w:vAlign w:val="bottom"/>
          </w:tcPr>
          <w:p w14:paraId="0000011A"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1B"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555974</w:t>
            </w:r>
          </w:p>
        </w:tc>
        <w:tc>
          <w:tcPr>
            <w:tcW w:w="678" w:type="dxa"/>
            <w:tcBorders>
              <w:top w:val="nil"/>
              <w:left w:val="nil"/>
              <w:bottom w:val="single" w:sz="4" w:space="0" w:color="000000"/>
              <w:right w:val="single" w:sz="4" w:space="0" w:color="000000"/>
            </w:tcBorders>
            <w:shd w:val="clear" w:color="auto" w:fill="auto"/>
            <w:vAlign w:val="bottom"/>
          </w:tcPr>
          <w:p w14:paraId="0000011C"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6136641</w:t>
            </w:r>
          </w:p>
        </w:tc>
        <w:tc>
          <w:tcPr>
            <w:tcW w:w="857" w:type="dxa"/>
            <w:tcBorders>
              <w:top w:val="nil"/>
              <w:left w:val="nil"/>
              <w:bottom w:val="single" w:sz="4" w:space="0" w:color="000000"/>
              <w:right w:val="single" w:sz="4" w:space="0" w:color="000000"/>
            </w:tcBorders>
            <w:shd w:val="clear" w:color="auto" w:fill="auto"/>
            <w:vAlign w:val="bottom"/>
          </w:tcPr>
          <w:p w14:paraId="0000011D"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Nov 2020</w:t>
            </w:r>
          </w:p>
        </w:tc>
        <w:tc>
          <w:tcPr>
            <w:tcW w:w="1599" w:type="dxa"/>
            <w:tcBorders>
              <w:top w:val="nil"/>
              <w:left w:val="nil"/>
              <w:bottom w:val="single" w:sz="4" w:space="0" w:color="000000"/>
              <w:right w:val="single" w:sz="4" w:space="0" w:color="000000"/>
            </w:tcBorders>
            <w:shd w:val="clear" w:color="auto" w:fill="auto"/>
            <w:vAlign w:val="bottom"/>
          </w:tcPr>
          <w:p w14:paraId="0000011E"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largest island in north basin of Gitanyow Lake</w:t>
            </w:r>
          </w:p>
        </w:tc>
        <w:tc>
          <w:tcPr>
            <w:tcW w:w="1288" w:type="dxa"/>
            <w:tcBorders>
              <w:top w:val="nil"/>
              <w:left w:val="nil"/>
              <w:bottom w:val="single" w:sz="4" w:space="0" w:color="000000"/>
              <w:right w:val="single" w:sz="4" w:space="0" w:color="000000"/>
            </w:tcBorders>
            <w:shd w:val="clear" w:color="auto" w:fill="auto"/>
            <w:vAlign w:val="bottom"/>
          </w:tcPr>
          <w:p w14:paraId="0000011F" w14:textId="77777777" w:rsidR="00A55266" w:rsidRDefault="00C732E0">
            <w:pPr>
              <w:rPr>
                <w:rFonts w:ascii="Calibri" w:eastAsia="Calibri" w:hAnsi="Calibri" w:cs="Calibri"/>
                <w:color w:val="000000"/>
                <w:sz w:val="13"/>
                <w:szCs w:val="13"/>
              </w:rPr>
            </w:pPr>
            <w:r>
              <w:rPr>
                <w:rFonts w:ascii="Calibri" w:eastAsia="Calibri" w:hAnsi="Calibri" w:cs="Calibri"/>
                <w:color w:val="000000"/>
                <w:sz w:val="13"/>
                <w:szCs w:val="13"/>
              </w:rPr>
              <w:t>Solinst Levelogger</w:t>
            </w:r>
          </w:p>
        </w:tc>
        <w:tc>
          <w:tcPr>
            <w:tcW w:w="1623" w:type="dxa"/>
            <w:tcBorders>
              <w:top w:val="nil"/>
              <w:left w:val="nil"/>
              <w:bottom w:val="single" w:sz="4" w:space="0" w:color="000000"/>
              <w:right w:val="single" w:sz="4" w:space="0" w:color="000000"/>
            </w:tcBorders>
            <w:shd w:val="clear" w:color="auto" w:fill="auto"/>
            <w:vAlign w:val="bottom"/>
          </w:tcPr>
          <w:p w14:paraId="00000120" w14:textId="77777777" w:rsidR="00A55266" w:rsidRDefault="00C732E0">
            <w:pPr>
              <w:rPr>
                <w:rFonts w:ascii="Calibri" w:eastAsia="Calibri" w:hAnsi="Calibri" w:cs="Calibri"/>
                <w:color w:val="000000"/>
                <w:sz w:val="13"/>
                <w:szCs w:val="13"/>
              </w:rPr>
            </w:pPr>
            <w:r>
              <w:rPr>
                <w:rFonts w:ascii="Calibri" w:eastAsia="Calibri" w:hAnsi="Calibri" w:cs="Calibri"/>
                <w:color w:val="000000"/>
                <w:sz w:val="13"/>
                <w:szCs w:val="13"/>
              </w:rPr>
              <w:t>Funded through FREP-ESI and Federal Guardians program</w:t>
            </w:r>
          </w:p>
        </w:tc>
      </w:tr>
      <w:tr w:rsidR="00A55266" w14:paraId="4BCD48A4" w14:textId="77777777">
        <w:trPr>
          <w:trHeight w:val="460"/>
        </w:trPr>
        <w:tc>
          <w:tcPr>
            <w:tcW w:w="881" w:type="dxa"/>
            <w:tcBorders>
              <w:top w:val="nil"/>
              <w:left w:val="single" w:sz="4" w:space="0" w:color="000000"/>
              <w:bottom w:val="single" w:sz="4" w:space="0" w:color="000000"/>
              <w:right w:val="single" w:sz="4" w:space="0" w:color="000000"/>
            </w:tcBorders>
            <w:shd w:val="clear" w:color="auto" w:fill="auto"/>
            <w:vAlign w:val="bottom"/>
          </w:tcPr>
          <w:p w14:paraId="00000121"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4</w:t>
            </w:r>
          </w:p>
        </w:tc>
        <w:tc>
          <w:tcPr>
            <w:tcW w:w="763" w:type="dxa"/>
            <w:tcBorders>
              <w:top w:val="nil"/>
              <w:left w:val="nil"/>
              <w:bottom w:val="single" w:sz="4" w:space="0" w:color="000000"/>
              <w:right w:val="single" w:sz="4" w:space="0" w:color="000000"/>
            </w:tcBorders>
            <w:shd w:val="clear" w:color="auto" w:fill="auto"/>
            <w:vAlign w:val="bottom"/>
          </w:tcPr>
          <w:p w14:paraId="00000122"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HM4</w:t>
            </w:r>
          </w:p>
        </w:tc>
        <w:tc>
          <w:tcPr>
            <w:tcW w:w="479" w:type="dxa"/>
            <w:tcBorders>
              <w:top w:val="nil"/>
              <w:left w:val="nil"/>
              <w:bottom w:val="single" w:sz="4" w:space="0" w:color="000000"/>
              <w:right w:val="single" w:sz="4" w:space="0" w:color="000000"/>
            </w:tcBorders>
            <w:shd w:val="clear" w:color="auto" w:fill="auto"/>
            <w:vAlign w:val="bottom"/>
          </w:tcPr>
          <w:p w14:paraId="00000123"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24"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553219</w:t>
            </w:r>
          </w:p>
        </w:tc>
        <w:tc>
          <w:tcPr>
            <w:tcW w:w="678" w:type="dxa"/>
            <w:tcBorders>
              <w:top w:val="nil"/>
              <w:left w:val="nil"/>
              <w:bottom w:val="single" w:sz="4" w:space="0" w:color="000000"/>
              <w:right w:val="single" w:sz="4" w:space="0" w:color="000000"/>
            </w:tcBorders>
            <w:shd w:val="clear" w:color="auto" w:fill="auto"/>
            <w:vAlign w:val="bottom"/>
          </w:tcPr>
          <w:p w14:paraId="00000125"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6141235</w:t>
            </w:r>
          </w:p>
        </w:tc>
        <w:tc>
          <w:tcPr>
            <w:tcW w:w="857" w:type="dxa"/>
            <w:tcBorders>
              <w:top w:val="nil"/>
              <w:left w:val="nil"/>
              <w:bottom w:val="single" w:sz="4" w:space="0" w:color="000000"/>
              <w:right w:val="single" w:sz="4" w:space="0" w:color="000000"/>
            </w:tcBorders>
            <w:shd w:val="clear" w:color="auto" w:fill="auto"/>
            <w:vAlign w:val="bottom"/>
          </w:tcPr>
          <w:p w14:paraId="00000126"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Nov 2020</w:t>
            </w:r>
          </w:p>
        </w:tc>
        <w:tc>
          <w:tcPr>
            <w:tcW w:w="1599" w:type="dxa"/>
            <w:tcBorders>
              <w:top w:val="nil"/>
              <w:left w:val="nil"/>
              <w:bottom w:val="single" w:sz="4" w:space="0" w:color="000000"/>
              <w:right w:val="single" w:sz="4" w:space="0" w:color="000000"/>
            </w:tcBorders>
            <w:shd w:val="clear" w:color="auto" w:fill="auto"/>
            <w:vAlign w:val="bottom"/>
          </w:tcPr>
          <w:p w14:paraId="00000127"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26-mile FSR bridge at 0.15 km from hwy 37</w:t>
            </w:r>
          </w:p>
        </w:tc>
        <w:tc>
          <w:tcPr>
            <w:tcW w:w="1288" w:type="dxa"/>
            <w:tcBorders>
              <w:top w:val="nil"/>
              <w:left w:val="nil"/>
              <w:bottom w:val="single" w:sz="4" w:space="0" w:color="000000"/>
              <w:right w:val="single" w:sz="4" w:space="0" w:color="000000"/>
            </w:tcBorders>
            <w:shd w:val="clear" w:color="auto" w:fill="auto"/>
            <w:vAlign w:val="bottom"/>
          </w:tcPr>
          <w:p w14:paraId="00000128" w14:textId="77777777" w:rsidR="00A55266" w:rsidRDefault="00C732E0">
            <w:pPr>
              <w:rPr>
                <w:rFonts w:ascii="Calibri" w:eastAsia="Calibri" w:hAnsi="Calibri" w:cs="Calibri"/>
                <w:color w:val="000000"/>
                <w:sz w:val="13"/>
                <w:szCs w:val="13"/>
              </w:rPr>
            </w:pPr>
            <w:r>
              <w:rPr>
                <w:rFonts w:ascii="Calibri" w:eastAsia="Calibri" w:hAnsi="Calibri" w:cs="Calibri"/>
                <w:color w:val="000000"/>
                <w:sz w:val="13"/>
                <w:szCs w:val="13"/>
              </w:rPr>
              <w:t>Solinst Levelvent logger</w:t>
            </w:r>
          </w:p>
        </w:tc>
        <w:tc>
          <w:tcPr>
            <w:tcW w:w="1623" w:type="dxa"/>
            <w:tcBorders>
              <w:top w:val="nil"/>
              <w:left w:val="nil"/>
              <w:bottom w:val="single" w:sz="4" w:space="0" w:color="000000"/>
              <w:right w:val="single" w:sz="4" w:space="0" w:color="000000"/>
            </w:tcBorders>
            <w:shd w:val="clear" w:color="auto" w:fill="auto"/>
            <w:vAlign w:val="bottom"/>
          </w:tcPr>
          <w:p w14:paraId="00000129" w14:textId="77777777" w:rsidR="00A55266" w:rsidRDefault="00C732E0">
            <w:pPr>
              <w:rPr>
                <w:rFonts w:ascii="Calibri" w:eastAsia="Calibri" w:hAnsi="Calibri" w:cs="Calibri"/>
                <w:color w:val="000000"/>
                <w:sz w:val="13"/>
                <w:szCs w:val="13"/>
              </w:rPr>
            </w:pPr>
            <w:r>
              <w:rPr>
                <w:rFonts w:ascii="Calibri" w:eastAsia="Calibri" w:hAnsi="Calibri" w:cs="Calibri"/>
                <w:color w:val="000000"/>
                <w:sz w:val="13"/>
                <w:szCs w:val="13"/>
              </w:rPr>
              <w:t>Funded through FREP-ESI and Federal Guardians program</w:t>
            </w:r>
          </w:p>
        </w:tc>
      </w:tr>
    </w:tbl>
    <w:p w14:paraId="0000012A" w14:textId="77777777" w:rsidR="00A55266" w:rsidRDefault="00A55266"/>
    <w:p w14:paraId="0000012B" w14:textId="77777777" w:rsidR="00A55266" w:rsidRDefault="00C732E0">
      <w:r>
        <w:t>Three different types of loggers are installed in the Kitwanga watershed, however they work similarly. HM1 (adult fence location) has two Solinst Leveloggers and a Solinst Barologger. These units work</w:t>
      </w:r>
      <w:r>
        <w:t xml:space="preserve"> in conjunction to determine water level at the loggers. HM3 (lake location) has one Solinst Levelogger which also works in conjunction with the Barologger at HM1 to determine water level at the logger. HM2 (smolt fence location) and HM4 (26-Mile FSR locat</w:t>
      </w:r>
      <w:r>
        <w:t xml:space="preserve">ion) both have LevelVent </w:t>
      </w:r>
      <w:r>
        <w:lastRenderedPageBreak/>
        <w:t>5 Level Loggers. These are standalone units that have a built in barometric logger, therefore a single LevelVent logger negates the need for a separate Levelogger/Barologger system. We use both configurations in our overall hydrome</w:t>
      </w:r>
      <w:r>
        <w:t>tric program.</w:t>
      </w:r>
    </w:p>
    <w:p w14:paraId="0000012C" w14:textId="77777777" w:rsidR="00A55266" w:rsidRDefault="00A55266"/>
    <w:p w14:paraId="0000012D" w14:textId="77777777" w:rsidR="00A55266" w:rsidRDefault="00C732E0">
      <w:r>
        <w:t>The LevelVent, Levelogger and Barologger systems all have a pressure transducer and a temperature sensor. The LevelVents and Leveloggers record water temperature and the Barologgers record air temperature. All systems record barometric press</w:t>
      </w:r>
      <w:r>
        <w:t>ure. The LevelVents record water pressure but also have a breather tube that records atmospheric pressure and allows for a real time atmospheric correction (water pressure – atmospheric pressure). The Leveloggers record water pressure and the Barologgers r</w:t>
      </w:r>
      <w:r>
        <w:t xml:space="preserve">ecord atmospheric pressure. The Solinst software takes water pressure data and compensates for the atmospheric pressure data to calculate water level in whatever units are chosen. </w:t>
      </w:r>
    </w:p>
    <w:p w14:paraId="0000012E" w14:textId="77777777" w:rsidR="00A55266" w:rsidRDefault="00A55266"/>
    <w:p w14:paraId="0000012F" w14:textId="77777777" w:rsidR="00A55266" w:rsidRDefault="00C732E0">
      <w:pPr>
        <w:ind w:left="1440"/>
        <w:rPr>
          <w:i/>
        </w:rPr>
      </w:pPr>
      <w:r>
        <w:rPr>
          <w:i/>
        </w:rPr>
        <w:t>h=(P-Pr)/(rho*g)</w:t>
      </w:r>
    </w:p>
    <w:p w14:paraId="00000130" w14:textId="77777777" w:rsidR="00A55266" w:rsidRDefault="00C732E0">
      <w:pPr>
        <w:ind w:left="1440"/>
        <w:rPr>
          <w:i/>
        </w:rPr>
      </w:pPr>
      <w:r>
        <w:rPr>
          <w:i/>
        </w:rPr>
        <w:t>h=water level</w:t>
      </w:r>
    </w:p>
    <w:p w14:paraId="00000131" w14:textId="77777777" w:rsidR="00A55266" w:rsidRDefault="00C732E0">
      <w:pPr>
        <w:ind w:left="1440"/>
        <w:rPr>
          <w:i/>
        </w:rPr>
      </w:pPr>
      <w:r>
        <w:rPr>
          <w:i/>
        </w:rPr>
        <w:t>P=pressure measured in stream</w:t>
      </w:r>
    </w:p>
    <w:p w14:paraId="00000132" w14:textId="77777777" w:rsidR="00A55266" w:rsidRDefault="00C732E0">
      <w:pPr>
        <w:ind w:left="1440"/>
        <w:rPr>
          <w:i/>
        </w:rPr>
      </w:pPr>
      <w:r>
        <w:rPr>
          <w:i/>
        </w:rPr>
        <w:t>Pr=pressure m</w:t>
      </w:r>
      <w:r>
        <w:rPr>
          <w:i/>
        </w:rPr>
        <w:t>easured in air/atmosphere</w:t>
      </w:r>
    </w:p>
    <w:p w14:paraId="00000133" w14:textId="77777777" w:rsidR="00A55266" w:rsidRDefault="00C732E0">
      <w:pPr>
        <w:ind w:left="1440"/>
        <w:rPr>
          <w:i/>
        </w:rPr>
      </w:pPr>
      <w:r>
        <w:rPr>
          <w:i/>
        </w:rPr>
        <w:t>rho=density of water in stream</w:t>
      </w:r>
    </w:p>
    <w:p w14:paraId="00000134" w14:textId="77777777" w:rsidR="00A55266" w:rsidRDefault="00C732E0">
      <w:pPr>
        <w:ind w:left="1440"/>
        <w:rPr>
          <w:i/>
        </w:rPr>
      </w:pPr>
      <w:r>
        <w:rPr>
          <w:i/>
        </w:rPr>
        <w:t>g=acceleration due to gravity</w:t>
      </w:r>
    </w:p>
    <w:p w14:paraId="00000135" w14:textId="77777777" w:rsidR="00A55266" w:rsidRDefault="00A55266"/>
    <w:p w14:paraId="00000136" w14:textId="77777777" w:rsidR="00A55266" w:rsidRDefault="00C732E0">
      <w:r>
        <w:t>The LevelVent and Leveloggers have 120,000 and 150,000 point memories respectively. All loggers were set to record at 10 minute intervals which gives a very high resolution. The LevelVents and Leveloggers could record for 833 days and the 1041 days respect</w:t>
      </w:r>
      <w:r>
        <w:t xml:space="preserve">ively without being downloaded, however we typically download all loggers a minimum of twice per year to minimize lost data in the event of logger damage/malfunction.  </w:t>
      </w:r>
    </w:p>
    <w:p w14:paraId="00000137" w14:textId="77777777" w:rsidR="00A55266" w:rsidRDefault="00A55266"/>
    <w:p w14:paraId="00000138" w14:textId="77777777" w:rsidR="00A55266" w:rsidRDefault="00C732E0">
      <w:r>
        <w:t>The same general installation method was used at HM2, HM3 and HM4. Starting from the l</w:t>
      </w:r>
      <w:r>
        <w:t>ogger sensor end of the system to the connection port end of the system, the installation components/configuration were as follows:</w:t>
      </w:r>
    </w:p>
    <w:p w14:paraId="00000139" w14:textId="77777777" w:rsidR="00A55266" w:rsidRDefault="00A55266"/>
    <w:p w14:paraId="0000013A" w14:textId="77777777" w:rsidR="00A55266" w:rsidRDefault="00C732E0">
      <w:pPr>
        <w:keepNext/>
        <w:pBdr>
          <w:top w:val="nil"/>
          <w:left w:val="nil"/>
          <w:bottom w:val="nil"/>
          <w:right w:val="nil"/>
          <w:between w:val="nil"/>
        </w:pBdr>
        <w:spacing w:before="120" w:after="120"/>
        <w:rPr>
          <w:b/>
          <w:color w:val="000000"/>
          <w:sz w:val="18"/>
          <w:szCs w:val="18"/>
        </w:rPr>
      </w:pPr>
      <w:bookmarkStart w:id="22" w:name="_heading=h.3j2qqm3" w:colFirst="0" w:colLast="0"/>
      <w:bookmarkEnd w:id="22"/>
      <w:r>
        <w:rPr>
          <w:b/>
          <w:color w:val="000000"/>
          <w:sz w:val="18"/>
          <w:szCs w:val="18"/>
        </w:rPr>
        <w:t>Table 2: General methods used for configuration and installation of HM2, HM3 &amp; HM4 in 2020.</w:t>
      </w:r>
    </w:p>
    <w:tbl>
      <w:tblPr>
        <w:tblStyle w:val="a1"/>
        <w:tblW w:w="935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972"/>
        <w:gridCol w:w="6378"/>
      </w:tblGrid>
      <w:tr w:rsidR="00A55266" w14:paraId="1D689545" w14:textId="77777777">
        <w:tc>
          <w:tcPr>
            <w:tcW w:w="2972" w:type="dxa"/>
          </w:tcPr>
          <w:p w14:paraId="0000013B" w14:textId="77777777" w:rsidR="00A55266" w:rsidRDefault="00C732E0">
            <w:pPr>
              <w:rPr>
                <w:sz w:val="18"/>
                <w:szCs w:val="18"/>
              </w:rPr>
            </w:pPr>
            <w:r>
              <w:rPr>
                <w:sz w:val="18"/>
                <w:szCs w:val="18"/>
              </w:rPr>
              <w:t xml:space="preserve">LevelVent loggers at HM2 &amp; HM4 </w:t>
            </w:r>
            <w:r>
              <w:rPr>
                <w:sz w:val="18"/>
                <w:szCs w:val="18"/>
              </w:rPr>
              <w:t xml:space="preserve">connected to a 15 foot vented cable assembly (HM2 &amp; HM4) </w:t>
            </w:r>
          </w:p>
        </w:tc>
        <w:tc>
          <w:tcPr>
            <w:tcW w:w="6378" w:type="dxa"/>
            <w:vMerge w:val="restart"/>
          </w:tcPr>
          <w:p w14:paraId="0000013C" w14:textId="77777777" w:rsidR="00A55266" w:rsidRDefault="00C732E0">
            <w:r>
              <w:rPr>
                <w:noProof/>
              </w:rPr>
              <w:drawing>
                <wp:anchor distT="0" distB="0" distL="114300" distR="114300" simplePos="0" relativeHeight="251664384" behindDoc="0" locked="0" layoutInCell="1" hidden="0" allowOverlap="1" wp14:anchorId="19017925" wp14:editId="68914CB7">
                  <wp:simplePos x="0" y="0"/>
                  <wp:positionH relativeFrom="column">
                    <wp:posOffset>619760</wp:posOffset>
                  </wp:positionH>
                  <wp:positionV relativeFrom="paragraph">
                    <wp:posOffset>28575</wp:posOffset>
                  </wp:positionV>
                  <wp:extent cx="1247775" cy="1190625"/>
                  <wp:effectExtent l="0" t="0" r="0" b="0"/>
                  <wp:wrapSquare wrapText="bothSides" distT="0" distB="0" distL="114300" distR="114300"/>
                  <wp:docPr id="49" name="image14.jpg" descr="A picture containing cable, connector, adap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jpg" descr="A picture containing cable, connector, adapter&#10;&#10;Description automatically generated"/>
                          <pic:cNvPicPr preferRelativeResize="0"/>
                        </pic:nvPicPr>
                        <pic:blipFill>
                          <a:blip r:embed="rId19"/>
                          <a:srcRect l="14629" t="2581" r="11720" b="3715"/>
                          <a:stretch>
                            <a:fillRect/>
                          </a:stretch>
                        </pic:blipFill>
                        <pic:spPr>
                          <a:xfrm rot="5400000">
                            <a:off x="0" y="0"/>
                            <a:ext cx="1247775" cy="1190625"/>
                          </a:xfrm>
                          <a:prstGeom prst="rect">
                            <a:avLst/>
                          </a:prstGeom>
                          <a:ln/>
                        </pic:spPr>
                      </pic:pic>
                    </a:graphicData>
                  </a:graphic>
                </wp:anchor>
              </w:drawing>
            </w:r>
          </w:p>
        </w:tc>
      </w:tr>
      <w:tr w:rsidR="00A55266" w14:paraId="50333BCD" w14:textId="77777777">
        <w:tc>
          <w:tcPr>
            <w:tcW w:w="2972" w:type="dxa"/>
          </w:tcPr>
          <w:p w14:paraId="0000013D" w14:textId="77777777" w:rsidR="00A55266" w:rsidRDefault="00C732E0">
            <w:pPr>
              <w:rPr>
                <w:sz w:val="18"/>
                <w:szCs w:val="18"/>
              </w:rPr>
            </w:pPr>
            <w:r>
              <w:rPr>
                <w:sz w:val="18"/>
                <w:szCs w:val="18"/>
              </w:rPr>
              <w:t>Levelogger at HM 3 connected to a 50 foot direct read cable assembly (HM3)</w:t>
            </w:r>
          </w:p>
        </w:tc>
        <w:tc>
          <w:tcPr>
            <w:tcW w:w="6378" w:type="dxa"/>
            <w:vMerge/>
          </w:tcPr>
          <w:p w14:paraId="0000013E" w14:textId="77777777" w:rsidR="00A55266" w:rsidRDefault="00A55266">
            <w:pPr>
              <w:widowControl w:val="0"/>
              <w:pBdr>
                <w:top w:val="nil"/>
                <w:left w:val="nil"/>
                <w:bottom w:val="nil"/>
                <w:right w:val="nil"/>
                <w:between w:val="nil"/>
              </w:pBdr>
              <w:spacing w:line="276" w:lineRule="auto"/>
              <w:rPr>
                <w:sz w:val="18"/>
                <w:szCs w:val="18"/>
              </w:rPr>
            </w:pPr>
          </w:p>
        </w:tc>
      </w:tr>
      <w:tr w:rsidR="00A55266" w14:paraId="588A091A" w14:textId="77777777">
        <w:tc>
          <w:tcPr>
            <w:tcW w:w="2972" w:type="dxa"/>
          </w:tcPr>
          <w:p w14:paraId="0000013F" w14:textId="77777777" w:rsidR="00A55266" w:rsidRDefault="00C732E0">
            <w:pPr>
              <w:rPr>
                <w:sz w:val="18"/>
                <w:szCs w:val="18"/>
              </w:rPr>
            </w:pPr>
            <w:r>
              <w:rPr>
                <w:sz w:val="18"/>
                <w:szCs w:val="18"/>
              </w:rPr>
              <w:t>Both LevelVent and Leveloggers secured inside 1.5” electrical conduit</w:t>
            </w:r>
          </w:p>
        </w:tc>
        <w:tc>
          <w:tcPr>
            <w:tcW w:w="6378" w:type="dxa"/>
            <w:vMerge w:val="restart"/>
          </w:tcPr>
          <w:p w14:paraId="00000140" w14:textId="77777777" w:rsidR="00A55266" w:rsidRDefault="00C732E0">
            <w:r>
              <w:rPr>
                <w:noProof/>
              </w:rPr>
              <w:drawing>
                <wp:anchor distT="0" distB="0" distL="114300" distR="114300" simplePos="0" relativeHeight="251665408" behindDoc="0" locked="0" layoutInCell="1" hidden="0" allowOverlap="1" wp14:anchorId="2939053D" wp14:editId="0B8AB933">
                  <wp:simplePos x="0" y="0"/>
                  <wp:positionH relativeFrom="column">
                    <wp:posOffset>100092</wp:posOffset>
                  </wp:positionH>
                  <wp:positionV relativeFrom="paragraph">
                    <wp:posOffset>0</wp:posOffset>
                  </wp:positionV>
                  <wp:extent cx="1918800" cy="1440000"/>
                  <wp:effectExtent l="0" t="0" r="0" b="0"/>
                  <wp:wrapSquare wrapText="bothSides" distT="0" distB="0" distL="114300" distR="114300"/>
                  <wp:docPr id="48" name="image11.jpg" descr="A picture containing out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jpg" descr="A picture containing outdoor&#10;&#10;Description automatically generated"/>
                          <pic:cNvPicPr preferRelativeResize="0"/>
                        </pic:nvPicPr>
                        <pic:blipFill>
                          <a:blip r:embed="rId20"/>
                          <a:srcRect/>
                          <a:stretch>
                            <a:fillRect/>
                          </a:stretch>
                        </pic:blipFill>
                        <pic:spPr>
                          <a:xfrm>
                            <a:off x="0" y="0"/>
                            <a:ext cx="1918800" cy="144000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63EF8A4E" wp14:editId="7799B5B0">
                  <wp:simplePos x="0" y="0"/>
                  <wp:positionH relativeFrom="column">
                    <wp:posOffset>1744979</wp:posOffset>
                  </wp:positionH>
                  <wp:positionV relativeFrom="paragraph">
                    <wp:posOffset>279400</wp:posOffset>
                  </wp:positionV>
                  <wp:extent cx="2188210" cy="1641475"/>
                  <wp:effectExtent l="0" t="0" r="0" b="0"/>
                  <wp:wrapSquare wrapText="bothSides" distT="0" distB="0" distL="114300" distR="114300"/>
                  <wp:docPr id="41" name="image4.jpg" descr="A picture containing outdoor, pers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picture containing outdoor, person&#10;&#10;Description automatically generated"/>
                          <pic:cNvPicPr preferRelativeResize="0"/>
                        </pic:nvPicPr>
                        <pic:blipFill>
                          <a:blip r:embed="rId21"/>
                          <a:srcRect/>
                          <a:stretch>
                            <a:fillRect/>
                          </a:stretch>
                        </pic:blipFill>
                        <pic:spPr>
                          <a:xfrm rot="5400000">
                            <a:off x="0" y="0"/>
                            <a:ext cx="2188210" cy="1641475"/>
                          </a:xfrm>
                          <a:prstGeom prst="rect">
                            <a:avLst/>
                          </a:prstGeom>
                          <a:ln/>
                        </pic:spPr>
                      </pic:pic>
                    </a:graphicData>
                  </a:graphic>
                </wp:anchor>
              </w:drawing>
            </w:r>
          </w:p>
        </w:tc>
      </w:tr>
      <w:tr w:rsidR="00A55266" w14:paraId="428C1E49" w14:textId="77777777">
        <w:tc>
          <w:tcPr>
            <w:tcW w:w="2972" w:type="dxa"/>
          </w:tcPr>
          <w:p w14:paraId="00000141" w14:textId="77777777" w:rsidR="00A55266" w:rsidRDefault="00C732E0">
            <w:pPr>
              <w:rPr>
                <w:sz w:val="18"/>
                <w:szCs w:val="18"/>
              </w:rPr>
            </w:pPr>
            <w:r>
              <w:rPr>
                <w:sz w:val="18"/>
                <w:szCs w:val="18"/>
              </w:rPr>
              <w:t>Logger sensor ends of system secured to heavy (~50lb) steel skidder plate with hose clamps with a handle attached to the skidder plate to allow for lowering into place in stream/lake</w:t>
            </w:r>
            <w:r>
              <w:rPr>
                <w:sz w:val="18"/>
                <w:szCs w:val="18"/>
              </w:rPr>
              <w:t xml:space="preserve"> and for easier retrieval when needed. </w:t>
            </w:r>
          </w:p>
        </w:tc>
        <w:tc>
          <w:tcPr>
            <w:tcW w:w="6378" w:type="dxa"/>
            <w:vMerge/>
          </w:tcPr>
          <w:p w14:paraId="00000142" w14:textId="77777777" w:rsidR="00A55266" w:rsidRDefault="00A55266">
            <w:pPr>
              <w:widowControl w:val="0"/>
              <w:pBdr>
                <w:top w:val="nil"/>
                <w:left w:val="nil"/>
                <w:bottom w:val="nil"/>
                <w:right w:val="nil"/>
                <w:between w:val="nil"/>
              </w:pBdr>
              <w:spacing w:line="276" w:lineRule="auto"/>
              <w:rPr>
                <w:sz w:val="18"/>
                <w:szCs w:val="18"/>
              </w:rPr>
            </w:pPr>
          </w:p>
        </w:tc>
      </w:tr>
      <w:tr w:rsidR="00A55266" w14:paraId="1472A951" w14:textId="77777777">
        <w:tc>
          <w:tcPr>
            <w:tcW w:w="2972" w:type="dxa"/>
          </w:tcPr>
          <w:p w14:paraId="00000143" w14:textId="77777777" w:rsidR="00A55266" w:rsidRDefault="00C732E0">
            <w:pPr>
              <w:rPr>
                <w:sz w:val="18"/>
                <w:szCs w:val="18"/>
              </w:rPr>
            </w:pPr>
            <w:r>
              <w:rPr>
                <w:sz w:val="18"/>
                <w:szCs w:val="18"/>
              </w:rPr>
              <w:lastRenderedPageBreak/>
              <w:t>Logger sensor ends wrapped in duct tape so to ensure a friction fit so logger stays flush with end of electrical conduit.</w:t>
            </w:r>
          </w:p>
        </w:tc>
        <w:tc>
          <w:tcPr>
            <w:tcW w:w="6378" w:type="dxa"/>
            <w:vMerge/>
          </w:tcPr>
          <w:p w14:paraId="00000144" w14:textId="77777777" w:rsidR="00A55266" w:rsidRDefault="00A55266">
            <w:pPr>
              <w:widowControl w:val="0"/>
              <w:pBdr>
                <w:top w:val="nil"/>
                <w:left w:val="nil"/>
                <w:bottom w:val="nil"/>
                <w:right w:val="nil"/>
                <w:between w:val="nil"/>
              </w:pBdr>
              <w:spacing w:line="276" w:lineRule="auto"/>
              <w:rPr>
                <w:sz w:val="18"/>
                <w:szCs w:val="18"/>
              </w:rPr>
            </w:pPr>
          </w:p>
        </w:tc>
      </w:tr>
      <w:tr w:rsidR="00A55266" w14:paraId="0DD65741" w14:textId="77777777">
        <w:tc>
          <w:tcPr>
            <w:tcW w:w="2972" w:type="dxa"/>
          </w:tcPr>
          <w:p w14:paraId="00000145" w14:textId="77777777" w:rsidR="00A55266" w:rsidRDefault="00C732E0">
            <w:pPr>
              <w:rPr>
                <w:sz w:val="18"/>
                <w:szCs w:val="18"/>
              </w:rPr>
            </w:pPr>
            <w:r>
              <w:rPr>
                <w:sz w:val="18"/>
                <w:szCs w:val="18"/>
              </w:rPr>
              <w:t>Connection port end of systems connected to the appropriate optical adaptor to allow for downloading in the field using a mobile dev</w:t>
            </w:r>
            <w:r>
              <w:rPr>
                <w:sz w:val="18"/>
                <w:szCs w:val="18"/>
              </w:rPr>
              <w:t xml:space="preserve">ice without having to physically retrieve the dataloggers. Connection end of logger connected to 1.5” diameter metal pipe with a Solinst Well Head cap secured to the top for protection from the elements and ease of access to connection port. The well head </w:t>
            </w:r>
            <w:r>
              <w:rPr>
                <w:sz w:val="18"/>
                <w:szCs w:val="18"/>
              </w:rPr>
              <w:t>end then is secured to a tree or a boulder, depending on the site.</w:t>
            </w:r>
          </w:p>
        </w:tc>
        <w:tc>
          <w:tcPr>
            <w:tcW w:w="6378" w:type="dxa"/>
          </w:tcPr>
          <w:p w14:paraId="00000146" w14:textId="77777777" w:rsidR="00A55266" w:rsidRDefault="00C732E0">
            <w:r>
              <w:rPr>
                <w:noProof/>
              </w:rPr>
              <w:drawing>
                <wp:anchor distT="0" distB="0" distL="114300" distR="114300" simplePos="0" relativeHeight="251667456" behindDoc="0" locked="0" layoutInCell="1" hidden="0" allowOverlap="1" wp14:anchorId="5EDC1B98" wp14:editId="3D1B7D65">
                  <wp:simplePos x="0" y="0"/>
                  <wp:positionH relativeFrom="column">
                    <wp:posOffset>-65404</wp:posOffset>
                  </wp:positionH>
                  <wp:positionV relativeFrom="paragraph">
                    <wp:posOffset>0</wp:posOffset>
                  </wp:positionV>
                  <wp:extent cx="2079625" cy="1559560"/>
                  <wp:effectExtent l="0" t="0" r="0" b="0"/>
                  <wp:wrapSquare wrapText="bothSides" distT="0" distB="0" distL="114300" distR="114300"/>
                  <wp:docPr id="40" name="image2.jpg" descr="A picture containing text, outdoor, tre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text, outdoor, tree&#10;&#10;Description automatically generated"/>
                          <pic:cNvPicPr preferRelativeResize="0"/>
                        </pic:nvPicPr>
                        <pic:blipFill>
                          <a:blip r:embed="rId22"/>
                          <a:srcRect/>
                          <a:stretch>
                            <a:fillRect/>
                          </a:stretch>
                        </pic:blipFill>
                        <pic:spPr>
                          <a:xfrm>
                            <a:off x="0" y="0"/>
                            <a:ext cx="2079625" cy="1559560"/>
                          </a:xfrm>
                          <a:prstGeom prst="rect">
                            <a:avLst/>
                          </a:prstGeom>
                          <a:ln/>
                        </pic:spPr>
                      </pic:pic>
                    </a:graphicData>
                  </a:graphic>
                </wp:anchor>
              </w:drawing>
            </w:r>
            <w:r>
              <w:rPr>
                <w:noProof/>
              </w:rPr>
              <w:drawing>
                <wp:anchor distT="0" distB="0" distL="114300" distR="114300" simplePos="0" relativeHeight="251668480" behindDoc="0" locked="0" layoutInCell="1" hidden="0" allowOverlap="1" wp14:anchorId="62A66A19" wp14:editId="25413C31">
                  <wp:simplePos x="0" y="0"/>
                  <wp:positionH relativeFrom="column">
                    <wp:posOffset>2016125</wp:posOffset>
                  </wp:positionH>
                  <wp:positionV relativeFrom="paragraph">
                    <wp:posOffset>0</wp:posOffset>
                  </wp:positionV>
                  <wp:extent cx="1955800" cy="1559560"/>
                  <wp:effectExtent l="0" t="0" r="0" b="0"/>
                  <wp:wrapSquare wrapText="bothSides" distT="0" distB="0" distL="114300" distR="114300"/>
                  <wp:docPr id="46" name="image8.jpg" descr="A picture containing too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A picture containing tool&#10;&#10;Description automatically generated"/>
                          <pic:cNvPicPr preferRelativeResize="0"/>
                        </pic:nvPicPr>
                        <pic:blipFill>
                          <a:blip r:embed="rId23"/>
                          <a:srcRect b="12876"/>
                          <a:stretch>
                            <a:fillRect/>
                          </a:stretch>
                        </pic:blipFill>
                        <pic:spPr>
                          <a:xfrm>
                            <a:off x="0" y="0"/>
                            <a:ext cx="1955800" cy="1559560"/>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52AEE7FC" wp14:editId="1B0693A1">
                  <wp:simplePos x="0" y="0"/>
                  <wp:positionH relativeFrom="column">
                    <wp:posOffset>1152800</wp:posOffset>
                  </wp:positionH>
                  <wp:positionV relativeFrom="paragraph">
                    <wp:posOffset>1559985</wp:posOffset>
                  </wp:positionV>
                  <wp:extent cx="1696775" cy="1484859"/>
                  <wp:effectExtent l="0" t="0" r="0" b="0"/>
                  <wp:wrapSquare wrapText="bothSides" distT="0" distB="0" distL="114300" distR="114300"/>
                  <wp:docPr id="45" name="image7.png" descr="A picture containing 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picture containing ground&#10;&#10;Description automatically generated"/>
                          <pic:cNvPicPr preferRelativeResize="0"/>
                        </pic:nvPicPr>
                        <pic:blipFill>
                          <a:blip r:embed="rId24"/>
                          <a:srcRect/>
                          <a:stretch>
                            <a:fillRect/>
                          </a:stretch>
                        </pic:blipFill>
                        <pic:spPr>
                          <a:xfrm>
                            <a:off x="0" y="0"/>
                            <a:ext cx="1696775" cy="1484859"/>
                          </a:xfrm>
                          <a:prstGeom prst="rect">
                            <a:avLst/>
                          </a:prstGeom>
                          <a:ln/>
                        </pic:spPr>
                      </pic:pic>
                    </a:graphicData>
                  </a:graphic>
                </wp:anchor>
              </w:drawing>
            </w:r>
          </w:p>
        </w:tc>
      </w:tr>
      <w:tr w:rsidR="00A55266" w14:paraId="72DE0F62" w14:textId="77777777">
        <w:tc>
          <w:tcPr>
            <w:tcW w:w="2972" w:type="dxa"/>
          </w:tcPr>
          <w:p w14:paraId="00000147" w14:textId="77777777" w:rsidR="00A55266" w:rsidRDefault="00A55266">
            <w:pPr>
              <w:rPr>
                <w:sz w:val="18"/>
                <w:szCs w:val="18"/>
              </w:rPr>
            </w:pPr>
          </w:p>
        </w:tc>
        <w:tc>
          <w:tcPr>
            <w:tcW w:w="6378" w:type="dxa"/>
          </w:tcPr>
          <w:p w14:paraId="00000148" w14:textId="77777777" w:rsidR="00A55266" w:rsidRDefault="00C732E0">
            <w:r>
              <w:rPr>
                <w:noProof/>
              </w:rPr>
              <w:drawing>
                <wp:anchor distT="0" distB="0" distL="114300" distR="114300" simplePos="0" relativeHeight="251670528" behindDoc="0" locked="0" layoutInCell="1" hidden="0" allowOverlap="1" wp14:anchorId="665A3C3C" wp14:editId="2EC5C535">
                  <wp:simplePos x="0" y="0"/>
                  <wp:positionH relativeFrom="column">
                    <wp:posOffset>497205</wp:posOffset>
                  </wp:positionH>
                  <wp:positionV relativeFrom="paragraph">
                    <wp:posOffset>0</wp:posOffset>
                  </wp:positionV>
                  <wp:extent cx="2919095" cy="1795780"/>
                  <wp:effectExtent l="0" t="0" r="0" b="0"/>
                  <wp:wrapSquare wrapText="bothSides" distT="0" distB="0" distL="114300" distR="114300"/>
                  <wp:docPr id="50" name="image18.png" descr="A picture containing person, outdoor, person, too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picture containing person, outdoor, person, tool&#10;&#10;Description automatically generated"/>
                          <pic:cNvPicPr preferRelativeResize="0"/>
                        </pic:nvPicPr>
                        <pic:blipFill>
                          <a:blip r:embed="rId25"/>
                          <a:srcRect/>
                          <a:stretch>
                            <a:fillRect/>
                          </a:stretch>
                        </pic:blipFill>
                        <pic:spPr>
                          <a:xfrm>
                            <a:off x="0" y="0"/>
                            <a:ext cx="2919095" cy="1795780"/>
                          </a:xfrm>
                          <a:prstGeom prst="rect">
                            <a:avLst/>
                          </a:prstGeom>
                          <a:ln/>
                        </pic:spPr>
                      </pic:pic>
                    </a:graphicData>
                  </a:graphic>
                </wp:anchor>
              </w:drawing>
            </w:r>
          </w:p>
        </w:tc>
      </w:tr>
      <w:tr w:rsidR="00A55266" w14:paraId="4C011A56" w14:textId="77777777">
        <w:tc>
          <w:tcPr>
            <w:tcW w:w="2972" w:type="dxa"/>
          </w:tcPr>
          <w:p w14:paraId="00000149" w14:textId="77777777" w:rsidR="00A55266" w:rsidRDefault="00C732E0">
            <w:pPr>
              <w:rPr>
                <w:sz w:val="18"/>
                <w:szCs w:val="18"/>
              </w:rPr>
            </w:pPr>
            <w:r>
              <w:rPr>
                <w:sz w:val="18"/>
                <w:szCs w:val="18"/>
              </w:rPr>
              <w:lastRenderedPageBreak/>
              <w:t>At HM2 (26-Mile site) we installed a manual staff gauge but did not for the others. The manual gauge is optional.</w:t>
            </w:r>
          </w:p>
        </w:tc>
        <w:tc>
          <w:tcPr>
            <w:tcW w:w="6378" w:type="dxa"/>
          </w:tcPr>
          <w:p w14:paraId="0000014A" w14:textId="77777777" w:rsidR="00A55266" w:rsidRDefault="00C732E0">
            <w:r>
              <w:rPr>
                <w:noProof/>
              </w:rPr>
              <w:drawing>
                <wp:anchor distT="0" distB="0" distL="114300" distR="114300" simplePos="0" relativeHeight="251671552" behindDoc="0" locked="0" layoutInCell="1" hidden="0" allowOverlap="1" wp14:anchorId="742B3BF2" wp14:editId="39A7ADDF">
                  <wp:simplePos x="0" y="0"/>
                  <wp:positionH relativeFrom="column">
                    <wp:posOffset>570230</wp:posOffset>
                  </wp:positionH>
                  <wp:positionV relativeFrom="paragraph">
                    <wp:posOffset>0</wp:posOffset>
                  </wp:positionV>
                  <wp:extent cx="2775585" cy="2080260"/>
                  <wp:effectExtent l="0" t="0" r="0" b="0"/>
                  <wp:wrapSquare wrapText="bothSides" distT="0" distB="0" distL="114300" distR="114300"/>
                  <wp:docPr id="43" name="image3.jpg" descr="A picture containing water, out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picture containing water, outdoor&#10;&#10;Description automatically generated"/>
                          <pic:cNvPicPr preferRelativeResize="0"/>
                        </pic:nvPicPr>
                        <pic:blipFill>
                          <a:blip r:embed="rId26"/>
                          <a:srcRect/>
                          <a:stretch>
                            <a:fillRect/>
                          </a:stretch>
                        </pic:blipFill>
                        <pic:spPr>
                          <a:xfrm>
                            <a:off x="0" y="0"/>
                            <a:ext cx="2775585" cy="2080260"/>
                          </a:xfrm>
                          <a:prstGeom prst="rect">
                            <a:avLst/>
                          </a:prstGeom>
                          <a:ln/>
                        </pic:spPr>
                      </pic:pic>
                    </a:graphicData>
                  </a:graphic>
                </wp:anchor>
              </w:drawing>
            </w:r>
          </w:p>
        </w:tc>
      </w:tr>
    </w:tbl>
    <w:p w14:paraId="0000014B" w14:textId="77777777" w:rsidR="00A55266" w:rsidRDefault="00A55266"/>
    <w:p w14:paraId="0000014C" w14:textId="77777777" w:rsidR="00A55266" w:rsidRDefault="00A55266"/>
    <w:p w14:paraId="0000014D" w14:textId="77777777" w:rsidR="00A55266" w:rsidRDefault="00C732E0">
      <w:pPr>
        <w:pStyle w:val="Heading4"/>
      </w:pPr>
      <w:bookmarkStart w:id="23" w:name="_Toc69456473"/>
      <w:r>
        <w:t>2020 Tidbit Datalogger Installations</w:t>
      </w:r>
      <w:bookmarkEnd w:id="23"/>
    </w:p>
    <w:p w14:paraId="0000014E" w14:textId="77777777" w:rsidR="00A55266" w:rsidRDefault="00C732E0">
      <w:r>
        <w:t>The strategy for installation of the Tidbit loggers followed on the objective of the installations w</w:t>
      </w:r>
      <w:r>
        <w:t>hich was to conduct intensive temperature monitoring of the primary Kitwanga Lake inflow streams. The locations of Tidbit installations are intended to monitor temperatures in the major inlet streams with roughly equal representation of eastern and western</w:t>
      </w:r>
      <w:r>
        <w:t xml:space="preserve"> draining systems. The largest streams are targeted for Tidbit monitoring and installation of the 10 units will take place in spring 2021 follow ice-off (Figure 2). One anomolous Tidbit installation will be in Moonlit Creek which enters the left bank of th</w:t>
      </w:r>
      <w:r>
        <w:t>e Kitwanga River downstream of Gitanyow Lake, therefore it does not affect the temperature of Gitanyow Lake. However, it is known as a cool water input to the river and is considered a very important watershed for temperature moderation in the Kitwanga Riv</w:t>
      </w:r>
      <w:r>
        <w:t xml:space="preserve">er as well as for spawning coho salmon and other salmonids. </w:t>
      </w:r>
    </w:p>
    <w:p w14:paraId="0000014F" w14:textId="77777777" w:rsidR="00A55266" w:rsidRDefault="00A55266"/>
    <w:p w14:paraId="00000150" w14:textId="77777777" w:rsidR="00A55266" w:rsidRDefault="00C732E0">
      <w:r>
        <w:t>The intended method for the majority of the installations is to attached the Tidbits to a 5-10lb weight using a zapstrap or wire, then attaching the weight to 3/16” airline cable. The weights wi</w:t>
      </w:r>
      <w:r>
        <w:t xml:space="preserve">th Tidbits attached will be placed in deep pool habitat to avoid freezing in winter and the cable will be secured to trees if available or pounded cedar posts. All sites will be heavily flagged to ensure ease of finding in the future. </w:t>
      </w:r>
    </w:p>
    <w:p w14:paraId="00000151" w14:textId="77777777" w:rsidR="00A55266" w:rsidRDefault="00A55266"/>
    <w:p w14:paraId="00000152" w14:textId="77777777" w:rsidR="00A55266" w:rsidRDefault="00C732E0">
      <w:pPr>
        <w:keepNext/>
        <w:pBdr>
          <w:top w:val="nil"/>
          <w:left w:val="nil"/>
          <w:bottom w:val="nil"/>
          <w:right w:val="nil"/>
          <w:between w:val="nil"/>
        </w:pBdr>
        <w:spacing w:before="120" w:after="120"/>
        <w:rPr>
          <w:b/>
          <w:color w:val="000000"/>
          <w:sz w:val="18"/>
          <w:szCs w:val="18"/>
        </w:rPr>
      </w:pPr>
      <w:bookmarkStart w:id="24" w:name="_heading=h.1y810tw" w:colFirst="0" w:colLast="0"/>
      <w:bookmarkEnd w:id="24"/>
      <w:r>
        <w:rPr>
          <w:b/>
          <w:color w:val="000000"/>
          <w:sz w:val="18"/>
          <w:szCs w:val="18"/>
        </w:rPr>
        <w:t>Table 3: Intended T</w:t>
      </w:r>
      <w:r>
        <w:rPr>
          <w:b/>
          <w:color w:val="000000"/>
          <w:sz w:val="18"/>
          <w:szCs w:val="18"/>
        </w:rPr>
        <w:t>idbit installation locations for spring 2021.</w:t>
      </w:r>
    </w:p>
    <w:tbl>
      <w:tblPr>
        <w:tblStyle w:val="a2"/>
        <w:tblW w:w="6300" w:type="dxa"/>
        <w:tblLayout w:type="fixed"/>
        <w:tblLook w:val="0400" w:firstRow="0" w:lastRow="0" w:firstColumn="0" w:lastColumn="0" w:noHBand="0" w:noVBand="1"/>
      </w:tblPr>
      <w:tblGrid>
        <w:gridCol w:w="896"/>
        <w:gridCol w:w="755"/>
        <w:gridCol w:w="612"/>
        <w:gridCol w:w="678"/>
        <w:gridCol w:w="3359"/>
      </w:tblGrid>
      <w:tr w:rsidR="00A55266" w14:paraId="615C3945" w14:textId="77777777">
        <w:trPr>
          <w:trHeight w:val="500"/>
        </w:trPr>
        <w:tc>
          <w:tcPr>
            <w:tcW w:w="8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000153"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Local ID/Map label</w:t>
            </w:r>
          </w:p>
        </w:tc>
        <w:tc>
          <w:tcPr>
            <w:tcW w:w="755" w:type="dxa"/>
            <w:tcBorders>
              <w:top w:val="single" w:sz="4" w:space="0" w:color="000000"/>
              <w:left w:val="nil"/>
              <w:bottom w:val="single" w:sz="4" w:space="0" w:color="000000"/>
              <w:right w:val="single" w:sz="4" w:space="0" w:color="000000"/>
            </w:tcBorders>
            <w:shd w:val="clear" w:color="auto" w:fill="auto"/>
            <w:vAlign w:val="bottom"/>
          </w:tcPr>
          <w:p w14:paraId="00000154"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UTM Zone</w:t>
            </w:r>
          </w:p>
        </w:tc>
        <w:tc>
          <w:tcPr>
            <w:tcW w:w="612" w:type="dxa"/>
            <w:tcBorders>
              <w:top w:val="single" w:sz="4" w:space="0" w:color="000000"/>
              <w:left w:val="nil"/>
              <w:bottom w:val="single" w:sz="4" w:space="0" w:color="000000"/>
              <w:right w:val="single" w:sz="4" w:space="0" w:color="000000"/>
            </w:tcBorders>
            <w:shd w:val="clear" w:color="auto" w:fill="auto"/>
            <w:vAlign w:val="bottom"/>
          </w:tcPr>
          <w:p w14:paraId="00000155"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UTM E</w:t>
            </w:r>
          </w:p>
        </w:tc>
        <w:tc>
          <w:tcPr>
            <w:tcW w:w="678" w:type="dxa"/>
            <w:tcBorders>
              <w:top w:val="single" w:sz="4" w:space="0" w:color="000000"/>
              <w:left w:val="nil"/>
              <w:bottom w:val="single" w:sz="4" w:space="0" w:color="000000"/>
              <w:right w:val="single" w:sz="4" w:space="0" w:color="000000"/>
            </w:tcBorders>
            <w:shd w:val="clear" w:color="auto" w:fill="auto"/>
            <w:vAlign w:val="bottom"/>
          </w:tcPr>
          <w:p w14:paraId="00000156"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UTM N</w:t>
            </w:r>
          </w:p>
        </w:tc>
        <w:tc>
          <w:tcPr>
            <w:tcW w:w="3359" w:type="dxa"/>
            <w:tcBorders>
              <w:top w:val="single" w:sz="4" w:space="0" w:color="000000"/>
              <w:left w:val="nil"/>
              <w:bottom w:val="single" w:sz="4" w:space="0" w:color="000000"/>
              <w:right w:val="single" w:sz="4" w:space="0" w:color="000000"/>
            </w:tcBorders>
            <w:shd w:val="clear" w:color="auto" w:fill="auto"/>
            <w:vAlign w:val="bottom"/>
          </w:tcPr>
          <w:p w14:paraId="00000157"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Location description*</w:t>
            </w:r>
          </w:p>
        </w:tc>
      </w:tr>
      <w:tr w:rsidR="00A55266" w14:paraId="2A0DF8B7" w14:textId="77777777">
        <w:trPr>
          <w:trHeight w:val="46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58"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TB1</w:t>
            </w:r>
          </w:p>
        </w:tc>
        <w:tc>
          <w:tcPr>
            <w:tcW w:w="755" w:type="dxa"/>
            <w:tcBorders>
              <w:top w:val="nil"/>
              <w:left w:val="nil"/>
              <w:bottom w:val="single" w:sz="4" w:space="0" w:color="000000"/>
              <w:right w:val="single" w:sz="4" w:space="0" w:color="000000"/>
            </w:tcBorders>
            <w:shd w:val="clear" w:color="auto" w:fill="auto"/>
            <w:vAlign w:val="bottom"/>
          </w:tcPr>
          <w:p w14:paraId="00000159"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5A"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544420</w:t>
            </w:r>
          </w:p>
        </w:tc>
        <w:tc>
          <w:tcPr>
            <w:tcW w:w="678" w:type="dxa"/>
            <w:tcBorders>
              <w:top w:val="nil"/>
              <w:left w:val="nil"/>
              <w:bottom w:val="single" w:sz="4" w:space="0" w:color="000000"/>
              <w:right w:val="single" w:sz="4" w:space="0" w:color="000000"/>
            </w:tcBorders>
            <w:shd w:val="clear" w:color="auto" w:fill="auto"/>
            <w:vAlign w:val="bottom"/>
          </w:tcPr>
          <w:p w14:paraId="0000015B"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6136379</w:t>
            </w:r>
          </w:p>
        </w:tc>
        <w:tc>
          <w:tcPr>
            <w:tcW w:w="3359" w:type="dxa"/>
            <w:tcBorders>
              <w:top w:val="nil"/>
              <w:left w:val="nil"/>
              <w:bottom w:val="single" w:sz="4" w:space="0" w:color="000000"/>
              <w:right w:val="single" w:sz="4" w:space="0" w:color="000000"/>
            </w:tcBorders>
            <w:shd w:val="clear" w:color="auto" w:fill="auto"/>
            <w:vAlign w:val="bottom"/>
          </w:tcPr>
          <w:p w14:paraId="0000015C"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26-Mile FSR to 11km then NW on spur for 0.25km to bridge</w:t>
            </w:r>
          </w:p>
        </w:tc>
      </w:tr>
      <w:tr w:rsidR="00A55266" w14:paraId="750B467D" w14:textId="77777777">
        <w:trPr>
          <w:trHeight w:val="32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5D"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TB2</w:t>
            </w:r>
          </w:p>
        </w:tc>
        <w:tc>
          <w:tcPr>
            <w:tcW w:w="755" w:type="dxa"/>
            <w:tcBorders>
              <w:top w:val="nil"/>
              <w:left w:val="nil"/>
              <w:bottom w:val="single" w:sz="4" w:space="0" w:color="000000"/>
              <w:right w:val="single" w:sz="4" w:space="0" w:color="000000"/>
            </w:tcBorders>
            <w:shd w:val="clear" w:color="auto" w:fill="auto"/>
            <w:vAlign w:val="bottom"/>
          </w:tcPr>
          <w:p w14:paraId="0000015E"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5F"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550755</w:t>
            </w:r>
          </w:p>
        </w:tc>
        <w:tc>
          <w:tcPr>
            <w:tcW w:w="678" w:type="dxa"/>
            <w:tcBorders>
              <w:top w:val="nil"/>
              <w:left w:val="nil"/>
              <w:bottom w:val="single" w:sz="4" w:space="0" w:color="000000"/>
              <w:right w:val="single" w:sz="4" w:space="0" w:color="000000"/>
            </w:tcBorders>
            <w:shd w:val="clear" w:color="auto" w:fill="auto"/>
            <w:vAlign w:val="bottom"/>
          </w:tcPr>
          <w:p w14:paraId="00000160"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6141259</w:t>
            </w:r>
          </w:p>
        </w:tc>
        <w:tc>
          <w:tcPr>
            <w:tcW w:w="3359" w:type="dxa"/>
            <w:tcBorders>
              <w:top w:val="nil"/>
              <w:left w:val="nil"/>
              <w:bottom w:val="single" w:sz="4" w:space="0" w:color="000000"/>
              <w:right w:val="single" w:sz="4" w:space="0" w:color="000000"/>
            </w:tcBorders>
            <w:shd w:val="clear" w:color="auto" w:fill="auto"/>
            <w:vAlign w:val="bottom"/>
          </w:tcPr>
          <w:p w14:paraId="00000161"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26-Mile FSR to 1.5km then Weber FSR to 1.3km</w:t>
            </w:r>
          </w:p>
        </w:tc>
      </w:tr>
      <w:tr w:rsidR="00A55266" w14:paraId="4C9C2A96" w14:textId="77777777">
        <w:trPr>
          <w:trHeight w:val="46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62"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TB3</w:t>
            </w:r>
          </w:p>
        </w:tc>
        <w:tc>
          <w:tcPr>
            <w:tcW w:w="755" w:type="dxa"/>
            <w:tcBorders>
              <w:top w:val="nil"/>
              <w:left w:val="nil"/>
              <w:bottom w:val="single" w:sz="4" w:space="0" w:color="000000"/>
              <w:right w:val="single" w:sz="4" w:space="0" w:color="000000"/>
            </w:tcBorders>
            <w:shd w:val="clear" w:color="auto" w:fill="auto"/>
            <w:vAlign w:val="bottom"/>
          </w:tcPr>
          <w:p w14:paraId="00000163"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64"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552527</w:t>
            </w:r>
          </w:p>
        </w:tc>
        <w:tc>
          <w:tcPr>
            <w:tcW w:w="678" w:type="dxa"/>
            <w:tcBorders>
              <w:top w:val="nil"/>
              <w:left w:val="nil"/>
              <w:bottom w:val="single" w:sz="4" w:space="0" w:color="000000"/>
              <w:right w:val="single" w:sz="4" w:space="0" w:color="000000"/>
            </w:tcBorders>
            <w:shd w:val="clear" w:color="auto" w:fill="auto"/>
            <w:vAlign w:val="bottom"/>
          </w:tcPr>
          <w:p w14:paraId="00000165"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6140744</w:t>
            </w:r>
          </w:p>
        </w:tc>
        <w:tc>
          <w:tcPr>
            <w:tcW w:w="3359" w:type="dxa"/>
            <w:tcBorders>
              <w:top w:val="nil"/>
              <w:left w:val="nil"/>
              <w:bottom w:val="single" w:sz="4" w:space="0" w:color="000000"/>
              <w:right w:val="single" w:sz="4" w:space="0" w:color="000000"/>
            </w:tcBorders>
            <w:shd w:val="clear" w:color="auto" w:fill="auto"/>
            <w:vAlign w:val="bottom"/>
          </w:tcPr>
          <w:p w14:paraId="00000166"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26-Mile FSR to 1km then south on Kitwancool FSR for 100m</w:t>
            </w:r>
          </w:p>
        </w:tc>
      </w:tr>
      <w:tr w:rsidR="00A55266" w14:paraId="1E1A9C07" w14:textId="77777777">
        <w:trPr>
          <w:trHeight w:val="46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67"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TB4</w:t>
            </w:r>
          </w:p>
        </w:tc>
        <w:tc>
          <w:tcPr>
            <w:tcW w:w="755" w:type="dxa"/>
            <w:tcBorders>
              <w:top w:val="nil"/>
              <w:left w:val="nil"/>
              <w:bottom w:val="single" w:sz="4" w:space="0" w:color="000000"/>
              <w:right w:val="single" w:sz="4" w:space="0" w:color="000000"/>
            </w:tcBorders>
            <w:shd w:val="clear" w:color="auto" w:fill="auto"/>
            <w:vAlign w:val="bottom"/>
          </w:tcPr>
          <w:p w14:paraId="00000168"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69"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553477</w:t>
            </w:r>
          </w:p>
        </w:tc>
        <w:tc>
          <w:tcPr>
            <w:tcW w:w="678" w:type="dxa"/>
            <w:tcBorders>
              <w:top w:val="nil"/>
              <w:left w:val="nil"/>
              <w:bottom w:val="single" w:sz="4" w:space="0" w:color="000000"/>
              <w:right w:val="single" w:sz="4" w:space="0" w:color="000000"/>
            </w:tcBorders>
            <w:shd w:val="clear" w:color="auto" w:fill="auto"/>
            <w:vAlign w:val="bottom"/>
          </w:tcPr>
          <w:p w14:paraId="0000016A"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6138418</w:t>
            </w:r>
          </w:p>
        </w:tc>
        <w:tc>
          <w:tcPr>
            <w:tcW w:w="3359" w:type="dxa"/>
            <w:tcBorders>
              <w:top w:val="nil"/>
              <w:left w:val="nil"/>
              <w:bottom w:val="single" w:sz="4" w:space="0" w:color="000000"/>
              <w:right w:val="single" w:sz="4" w:space="0" w:color="000000"/>
            </w:tcBorders>
            <w:shd w:val="clear" w:color="auto" w:fill="auto"/>
            <w:vAlign w:val="bottom"/>
          </w:tcPr>
          <w:p w14:paraId="0000016B"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26-Mile FSR to 1km then south on Kitwancool FSR for 2.8km</w:t>
            </w:r>
          </w:p>
        </w:tc>
      </w:tr>
      <w:tr w:rsidR="00A55266" w14:paraId="7DE082B8" w14:textId="77777777">
        <w:trPr>
          <w:trHeight w:val="46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6C"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TB5</w:t>
            </w:r>
          </w:p>
        </w:tc>
        <w:tc>
          <w:tcPr>
            <w:tcW w:w="755" w:type="dxa"/>
            <w:tcBorders>
              <w:top w:val="nil"/>
              <w:left w:val="nil"/>
              <w:bottom w:val="single" w:sz="4" w:space="0" w:color="000000"/>
              <w:right w:val="single" w:sz="4" w:space="0" w:color="000000"/>
            </w:tcBorders>
            <w:shd w:val="clear" w:color="auto" w:fill="auto"/>
            <w:vAlign w:val="bottom"/>
          </w:tcPr>
          <w:p w14:paraId="0000016D"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6E"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555190</w:t>
            </w:r>
          </w:p>
        </w:tc>
        <w:tc>
          <w:tcPr>
            <w:tcW w:w="678" w:type="dxa"/>
            <w:tcBorders>
              <w:top w:val="nil"/>
              <w:left w:val="nil"/>
              <w:bottom w:val="single" w:sz="4" w:space="0" w:color="000000"/>
              <w:right w:val="single" w:sz="4" w:space="0" w:color="000000"/>
            </w:tcBorders>
            <w:shd w:val="clear" w:color="auto" w:fill="auto"/>
            <w:vAlign w:val="bottom"/>
          </w:tcPr>
          <w:p w14:paraId="0000016F"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6135874</w:t>
            </w:r>
          </w:p>
        </w:tc>
        <w:tc>
          <w:tcPr>
            <w:tcW w:w="3359" w:type="dxa"/>
            <w:tcBorders>
              <w:top w:val="nil"/>
              <w:left w:val="nil"/>
              <w:bottom w:val="single" w:sz="4" w:space="0" w:color="000000"/>
              <w:right w:val="single" w:sz="4" w:space="0" w:color="000000"/>
            </w:tcBorders>
            <w:shd w:val="clear" w:color="auto" w:fill="auto"/>
            <w:vAlign w:val="bottom"/>
          </w:tcPr>
          <w:p w14:paraId="00000170"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26-Mile FSR to 1km then south on Kitwancool FSR for 5.9km</w:t>
            </w:r>
          </w:p>
        </w:tc>
      </w:tr>
      <w:tr w:rsidR="00A55266" w14:paraId="2903C64E" w14:textId="77777777">
        <w:trPr>
          <w:trHeight w:val="46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71"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lastRenderedPageBreak/>
              <w:t>TB6</w:t>
            </w:r>
          </w:p>
        </w:tc>
        <w:tc>
          <w:tcPr>
            <w:tcW w:w="755" w:type="dxa"/>
            <w:tcBorders>
              <w:top w:val="nil"/>
              <w:left w:val="nil"/>
              <w:bottom w:val="single" w:sz="4" w:space="0" w:color="000000"/>
              <w:right w:val="single" w:sz="4" w:space="0" w:color="000000"/>
            </w:tcBorders>
            <w:shd w:val="clear" w:color="auto" w:fill="auto"/>
            <w:vAlign w:val="bottom"/>
          </w:tcPr>
          <w:p w14:paraId="00000172"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73"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555332</w:t>
            </w:r>
          </w:p>
        </w:tc>
        <w:tc>
          <w:tcPr>
            <w:tcW w:w="678" w:type="dxa"/>
            <w:tcBorders>
              <w:top w:val="nil"/>
              <w:left w:val="nil"/>
              <w:bottom w:val="single" w:sz="4" w:space="0" w:color="000000"/>
              <w:right w:val="single" w:sz="4" w:space="0" w:color="000000"/>
            </w:tcBorders>
            <w:shd w:val="clear" w:color="auto" w:fill="auto"/>
            <w:vAlign w:val="bottom"/>
          </w:tcPr>
          <w:p w14:paraId="00000174"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6133736</w:t>
            </w:r>
          </w:p>
        </w:tc>
        <w:tc>
          <w:tcPr>
            <w:tcW w:w="3359" w:type="dxa"/>
            <w:tcBorders>
              <w:top w:val="nil"/>
              <w:left w:val="nil"/>
              <w:bottom w:val="single" w:sz="4" w:space="0" w:color="000000"/>
              <w:right w:val="single" w:sz="4" w:space="0" w:color="000000"/>
            </w:tcBorders>
            <w:shd w:val="clear" w:color="auto" w:fill="auto"/>
            <w:vAlign w:val="bottom"/>
          </w:tcPr>
          <w:p w14:paraId="00000175"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26-Mile FSR to 1km then south on Kitwancool FSR for 8.2km</w:t>
            </w:r>
          </w:p>
        </w:tc>
      </w:tr>
      <w:tr w:rsidR="00A55266" w14:paraId="10DB62C0" w14:textId="77777777">
        <w:trPr>
          <w:trHeight w:val="46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76"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TB7</w:t>
            </w:r>
          </w:p>
        </w:tc>
        <w:tc>
          <w:tcPr>
            <w:tcW w:w="755" w:type="dxa"/>
            <w:tcBorders>
              <w:top w:val="nil"/>
              <w:left w:val="nil"/>
              <w:bottom w:val="single" w:sz="4" w:space="0" w:color="000000"/>
              <w:right w:val="single" w:sz="4" w:space="0" w:color="000000"/>
            </w:tcBorders>
            <w:shd w:val="clear" w:color="auto" w:fill="auto"/>
            <w:vAlign w:val="bottom"/>
          </w:tcPr>
          <w:p w14:paraId="00000177"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78"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557744</w:t>
            </w:r>
          </w:p>
        </w:tc>
        <w:tc>
          <w:tcPr>
            <w:tcW w:w="678" w:type="dxa"/>
            <w:tcBorders>
              <w:top w:val="nil"/>
              <w:left w:val="nil"/>
              <w:bottom w:val="single" w:sz="4" w:space="0" w:color="000000"/>
              <w:right w:val="single" w:sz="4" w:space="0" w:color="000000"/>
            </w:tcBorders>
            <w:shd w:val="clear" w:color="auto" w:fill="auto"/>
            <w:vAlign w:val="bottom"/>
          </w:tcPr>
          <w:p w14:paraId="00000179"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6131136</w:t>
            </w:r>
          </w:p>
        </w:tc>
        <w:tc>
          <w:tcPr>
            <w:tcW w:w="3359" w:type="dxa"/>
            <w:tcBorders>
              <w:top w:val="nil"/>
              <w:left w:val="nil"/>
              <w:bottom w:val="single" w:sz="4" w:space="0" w:color="000000"/>
              <w:right w:val="single" w:sz="4" w:space="0" w:color="000000"/>
            </w:tcBorders>
            <w:shd w:val="clear" w:color="auto" w:fill="auto"/>
            <w:vAlign w:val="bottom"/>
          </w:tcPr>
          <w:p w14:paraId="0000017A"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9.6km north from Gitanyow south access to Moonlit Creek rest area then downstream to Hwy bridge</w:t>
            </w:r>
          </w:p>
        </w:tc>
      </w:tr>
      <w:tr w:rsidR="00A55266" w14:paraId="4B680D02" w14:textId="77777777">
        <w:trPr>
          <w:trHeight w:val="46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7B"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TB8</w:t>
            </w:r>
          </w:p>
        </w:tc>
        <w:tc>
          <w:tcPr>
            <w:tcW w:w="755" w:type="dxa"/>
            <w:tcBorders>
              <w:top w:val="nil"/>
              <w:left w:val="nil"/>
              <w:bottom w:val="single" w:sz="4" w:space="0" w:color="000000"/>
              <w:right w:val="single" w:sz="4" w:space="0" w:color="000000"/>
            </w:tcBorders>
            <w:shd w:val="clear" w:color="auto" w:fill="auto"/>
            <w:vAlign w:val="bottom"/>
          </w:tcPr>
          <w:p w14:paraId="0000017C"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7D"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557264</w:t>
            </w:r>
          </w:p>
        </w:tc>
        <w:tc>
          <w:tcPr>
            <w:tcW w:w="678" w:type="dxa"/>
            <w:tcBorders>
              <w:top w:val="nil"/>
              <w:left w:val="nil"/>
              <w:bottom w:val="single" w:sz="4" w:space="0" w:color="000000"/>
              <w:right w:val="single" w:sz="4" w:space="0" w:color="000000"/>
            </w:tcBorders>
            <w:shd w:val="clear" w:color="auto" w:fill="auto"/>
            <w:vAlign w:val="bottom"/>
          </w:tcPr>
          <w:p w14:paraId="0000017E"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6134637</w:t>
            </w:r>
          </w:p>
        </w:tc>
        <w:tc>
          <w:tcPr>
            <w:tcW w:w="3359" w:type="dxa"/>
            <w:tcBorders>
              <w:top w:val="nil"/>
              <w:left w:val="nil"/>
              <w:bottom w:val="single" w:sz="4" w:space="0" w:color="000000"/>
              <w:right w:val="single" w:sz="4" w:space="0" w:color="000000"/>
            </w:tcBorders>
            <w:shd w:val="clear" w:color="auto" w:fill="auto"/>
            <w:vAlign w:val="bottom"/>
          </w:tcPr>
          <w:p w14:paraId="0000017F"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13km north from Gitanyow south access road to creek cros</w:t>
            </w:r>
            <w:r>
              <w:rPr>
                <w:rFonts w:ascii="Calibri" w:eastAsia="Calibri" w:hAnsi="Calibri" w:cs="Calibri"/>
                <w:color w:val="000000"/>
                <w:sz w:val="13"/>
                <w:szCs w:val="13"/>
              </w:rPr>
              <w:t>sing on Hwy 37</w:t>
            </w:r>
          </w:p>
        </w:tc>
      </w:tr>
      <w:tr w:rsidR="00A55266" w14:paraId="71C7D479" w14:textId="77777777">
        <w:trPr>
          <w:trHeight w:val="46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80"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TB9</w:t>
            </w:r>
          </w:p>
        </w:tc>
        <w:tc>
          <w:tcPr>
            <w:tcW w:w="755" w:type="dxa"/>
            <w:tcBorders>
              <w:top w:val="nil"/>
              <w:left w:val="nil"/>
              <w:bottom w:val="single" w:sz="4" w:space="0" w:color="000000"/>
              <w:right w:val="single" w:sz="4" w:space="0" w:color="000000"/>
            </w:tcBorders>
            <w:shd w:val="clear" w:color="auto" w:fill="auto"/>
            <w:vAlign w:val="bottom"/>
          </w:tcPr>
          <w:p w14:paraId="00000181"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82"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557017</w:t>
            </w:r>
          </w:p>
        </w:tc>
        <w:tc>
          <w:tcPr>
            <w:tcW w:w="678" w:type="dxa"/>
            <w:tcBorders>
              <w:top w:val="nil"/>
              <w:left w:val="nil"/>
              <w:bottom w:val="single" w:sz="4" w:space="0" w:color="000000"/>
              <w:right w:val="single" w:sz="4" w:space="0" w:color="000000"/>
            </w:tcBorders>
            <w:shd w:val="clear" w:color="auto" w:fill="auto"/>
            <w:vAlign w:val="bottom"/>
          </w:tcPr>
          <w:p w14:paraId="00000183"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6137422</w:t>
            </w:r>
          </w:p>
        </w:tc>
        <w:tc>
          <w:tcPr>
            <w:tcW w:w="3359" w:type="dxa"/>
            <w:tcBorders>
              <w:top w:val="nil"/>
              <w:left w:val="nil"/>
              <w:bottom w:val="single" w:sz="4" w:space="0" w:color="000000"/>
              <w:right w:val="single" w:sz="4" w:space="0" w:color="000000"/>
            </w:tcBorders>
            <w:shd w:val="clear" w:color="auto" w:fill="auto"/>
            <w:vAlign w:val="bottom"/>
          </w:tcPr>
          <w:p w14:paraId="00000184"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15.9km north from Gitanyow south access road to creek crossing on Hwy 38</w:t>
            </w:r>
          </w:p>
        </w:tc>
      </w:tr>
      <w:tr w:rsidR="00A55266" w14:paraId="1A2F227E" w14:textId="77777777">
        <w:trPr>
          <w:trHeight w:val="460"/>
        </w:trPr>
        <w:tc>
          <w:tcPr>
            <w:tcW w:w="896" w:type="dxa"/>
            <w:tcBorders>
              <w:top w:val="nil"/>
              <w:left w:val="single" w:sz="4" w:space="0" w:color="000000"/>
              <w:bottom w:val="single" w:sz="4" w:space="0" w:color="000000"/>
              <w:right w:val="single" w:sz="4" w:space="0" w:color="000000"/>
            </w:tcBorders>
            <w:shd w:val="clear" w:color="auto" w:fill="auto"/>
            <w:vAlign w:val="bottom"/>
          </w:tcPr>
          <w:p w14:paraId="00000185"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TB10</w:t>
            </w:r>
          </w:p>
        </w:tc>
        <w:tc>
          <w:tcPr>
            <w:tcW w:w="755" w:type="dxa"/>
            <w:tcBorders>
              <w:top w:val="nil"/>
              <w:left w:val="nil"/>
              <w:bottom w:val="single" w:sz="4" w:space="0" w:color="000000"/>
              <w:right w:val="single" w:sz="4" w:space="0" w:color="000000"/>
            </w:tcBorders>
            <w:shd w:val="clear" w:color="auto" w:fill="auto"/>
            <w:vAlign w:val="bottom"/>
          </w:tcPr>
          <w:p w14:paraId="00000186"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9U</w:t>
            </w:r>
          </w:p>
        </w:tc>
        <w:tc>
          <w:tcPr>
            <w:tcW w:w="612" w:type="dxa"/>
            <w:tcBorders>
              <w:top w:val="nil"/>
              <w:left w:val="nil"/>
              <w:bottom w:val="single" w:sz="4" w:space="0" w:color="000000"/>
              <w:right w:val="single" w:sz="4" w:space="0" w:color="000000"/>
            </w:tcBorders>
            <w:shd w:val="clear" w:color="auto" w:fill="auto"/>
            <w:vAlign w:val="bottom"/>
          </w:tcPr>
          <w:p w14:paraId="00000187"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555263</w:t>
            </w:r>
          </w:p>
        </w:tc>
        <w:tc>
          <w:tcPr>
            <w:tcW w:w="678" w:type="dxa"/>
            <w:tcBorders>
              <w:top w:val="nil"/>
              <w:left w:val="nil"/>
              <w:bottom w:val="single" w:sz="4" w:space="0" w:color="000000"/>
              <w:right w:val="single" w:sz="4" w:space="0" w:color="000000"/>
            </w:tcBorders>
            <w:shd w:val="clear" w:color="auto" w:fill="auto"/>
            <w:vAlign w:val="bottom"/>
          </w:tcPr>
          <w:p w14:paraId="00000188"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6139419</w:t>
            </w:r>
          </w:p>
        </w:tc>
        <w:tc>
          <w:tcPr>
            <w:tcW w:w="3359" w:type="dxa"/>
            <w:tcBorders>
              <w:top w:val="nil"/>
              <w:left w:val="nil"/>
              <w:bottom w:val="single" w:sz="4" w:space="0" w:color="000000"/>
              <w:right w:val="single" w:sz="4" w:space="0" w:color="000000"/>
            </w:tcBorders>
            <w:shd w:val="clear" w:color="auto" w:fill="auto"/>
            <w:vAlign w:val="bottom"/>
          </w:tcPr>
          <w:p w14:paraId="00000189" w14:textId="77777777" w:rsidR="00A55266" w:rsidRDefault="00C732E0">
            <w:pPr>
              <w:jc w:val="center"/>
              <w:rPr>
                <w:rFonts w:ascii="Calibri" w:eastAsia="Calibri" w:hAnsi="Calibri" w:cs="Calibri"/>
                <w:color w:val="000000"/>
                <w:sz w:val="13"/>
                <w:szCs w:val="13"/>
              </w:rPr>
            </w:pPr>
            <w:r>
              <w:rPr>
                <w:rFonts w:ascii="Calibri" w:eastAsia="Calibri" w:hAnsi="Calibri" w:cs="Calibri"/>
                <w:color w:val="000000"/>
                <w:sz w:val="13"/>
                <w:szCs w:val="13"/>
              </w:rPr>
              <w:t>18.6km north from Gitanyow south access road to creek crossing on Hwy 38</w:t>
            </w:r>
          </w:p>
        </w:tc>
      </w:tr>
      <w:tr w:rsidR="00A55266" w14:paraId="1D4AEB0E" w14:textId="77777777">
        <w:trPr>
          <w:trHeight w:val="320"/>
        </w:trPr>
        <w:tc>
          <w:tcPr>
            <w:tcW w:w="6300"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0000018A" w14:textId="77777777" w:rsidR="00A55266" w:rsidRDefault="00C732E0">
            <w:pPr>
              <w:rPr>
                <w:rFonts w:ascii="Calibri" w:eastAsia="Calibri" w:hAnsi="Calibri" w:cs="Calibri"/>
                <w:color w:val="000000"/>
                <w:sz w:val="13"/>
                <w:szCs w:val="13"/>
              </w:rPr>
            </w:pPr>
            <w:r>
              <w:rPr>
                <w:rFonts w:ascii="Calibri" w:eastAsia="Calibri" w:hAnsi="Calibri" w:cs="Calibri"/>
                <w:color w:val="000000"/>
                <w:sz w:val="13"/>
                <w:szCs w:val="13"/>
              </w:rPr>
              <w:t>*Note these tidbits have not been installed yet and locations may change depending on conditions found in the field.</w:t>
            </w:r>
          </w:p>
        </w:tc>
      </w:tr>
    </w:tbl>
    <w:p w14:paraId="0000018F" w14:textId="77777777" w:rsidR="00A55266" w:rsidRDefault="00A55266"/>
    <w:p w14:paraId="00000190" w14:textId="77777777" w:rsidR="00A55266" w:rsidRDefault="00C732E0">
      <w:r>
        <w:t>The TidBit loggers installed are specifically TidBit V2 Submersible Temperature Loggers with a 42000 measurement memory, 12 Bit resolution, infrared communication and waterproof housing. Their temperature range is -20degC to 30degC. They are set at 15 minu</w:t>
      </w:r>
      <w:r>
        <w:t xml:space="preserve">te intervals therefore will record data for ~290 days from launch but as with our hydrometric stations, we strive to download a minimum of twice per year. </w:t>
      </w:r>
    </w:p>
    <w:p w14:paraId="00000191" w14:textId="77777777" w:rsidR="00A55266" w:rsidRDefault="00A55266"/>
    <w:p w14:paraId="00000192" w14:textId="77777777" w:rsidR="00A55266" w:rsidRDefault="00A55266"/>
    <w:p w14:paraId="00000193" w14:textId="77777777" w:rsidR="00A55266" w:rsidRDefault="00A55266">
      <w:pPr>
        <w:sectPr w:rsidR="00A55266">
          <w:pgSz w:w="12240" w:h="15840"/>
          <w:pgMar w:top="1440" w:right="1440" w:bottom="1440" w:left="1440" w:header="708" w:footer="708" w:gutter="0"/>
          <w:cols w:space="720"/>
          <w:titlePg/>
        </w:sectPr>
      </w:pPr>
    </w:p>
    <w:p w14:paraId="00000194" w14:textId="77777777" w:rsidR="00A55266" w:rsidRDefault="00C732E0">
      <w:pPr>
        <w:keepNext/>
      </w:pPr>
      <w:r>
        <w:rPr>
          <w:noProof/>
        </w:rPr>
        <w:lastRenderedPageBreak/>
        <w:drawing>
          <wp:inline distT="0" distB="0" distL="0" distR="0" wp14:anchorId="70C620B2" wp14:editId="7BE140F3">
            <wp:extent cx="8229600" cy="5082540"/>
            <wp:effectExtent l="0" t="0" r="0" b="0"/>
            <wp:docPr id="56" name="image23.png"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3.png" descr="Map&#10;&#10;Description automatically generated"/>
                    <pic:cNvPicPr preferRelativeResize="0"/>
                  </pic:nvPicPr>
                  <pic:blipFill>
                    <a:blip r:embed="rId27"/>
                    <a:srcRect/>
                    <a:stretch>
                      <a:fillRect/>
                    </a:stretch>
                  </pic:blipFill>
                  <pic:spPr>
                    <a:xfrm>
                      <a:off x="0" y="0"/>
                      <a:ext cx="8229600" cy="5082540"/>
                    </a:xfrm>
                    <a:prstGeom prst="rect">
                      <a:avLst/>
                    </a:prstGeom>
                    <a:ln/>
                  </pic:spPr>
                </pic:pic>
              </a:graphicData>
            </a:graphic>
          </wp:inline>
        </w:drawing>
      </w:r>
    </w:p>
    <w:p w14:paraId="00000195" w14:textId="77777777" w:rsidR="00A55266" w:rsidRDefault="00C732E0">
      <w:pPr>
        <w:pBdr>
          <w:top w:val="nil"/>
          <w:left w:val="nil"/>
          <w:bottom w:val="nil"/>
          <w:right w:val="nil"/>
          <w:between w:val="nil"/>
        </w:pBdr>
        <w:spacing w:before="120" w:after="120"/>
        <w:rPr>
          <w:b/>
          <w:color w:val="000000"/>
          <w:sz w:val="18"/>
          <w:szCs w:val="18"/>
        </w:rPr>
      </w:pPr>
      <w:bookmarkStart w:id="25" w:name="_heading=h.4i7ojhp" w:colFirst="0" w:colLast="0"/>
      <w:bookmarkEnd w:id="25"/>
      <w:r>
        <w:rPr>
          <w:b/>
          <w:color w:val="000000"/>
          <w:sz w:val="18"/>
          <w:szCs w:val="18"/>
        </w:rPr>
        <w:t>Figure 2: CABIN/eDNA sites, Tidbit installation locations and new hydrometric station lo</w:t>
      </w:r>
      <w:r>
        <w:rPr>
          <w:b/>
          <w:color w:val="000000"/>
          <w:sz w:val="18"/>
          <w:szCs w:val="18"/>
        </w:rPr>
        <w:t>cations - Kitwanga River Watershed (2020-21).</w:t>
      </w:r>
    </w:p>
    <w:p w14:paraId="00000196" w14:textId="77777777" w:rsidR="00A55266" w:rsidRDefault="00A55266"/>
    <w:p w14:paraId="00000197" w14:textId="77777777" w:rsidR="00A55266" w:rsidRDefault="00A55266">
      <w:pPr>
        <w:sectPr w:rsidR="00A55266">
          <w:pgSz w:w="15840" w:h="12240" w:orient="landscape"/>
          <w:pgMar w:top="1440" w:right="1440" w:bottom="1440" w:left="1440" w:header="708" w:footer="708" w:gutter="0"/>
          <w:cols w:space="720"/>
          <w:titlePg/>
        </w:sectPr>
      </w:pPr>
    </w:p>
    <w:p w14:paraId="00000198" w14:textId="77777777" w:rsidR="00A55266" w:rsidRDefault="00C732E0">
      <w:pPr>
        <w:pStyle w:val="Heading4"/>
      </w:pPr>
      <w:bookmarkStart w:id="26" w:name="_Toc69456474"/>
      <w:r>
        <w:lastRenderedPageBreak/>
        <w:t>2020 FREP-ESI Wetland Assessments</w:t>
      </w:r>
      <w:bookmarkEnd w:id="26"/>
    </w:p>
    <w:p w14:paraId="00000199" w14:textId="77777777" w:rsidR="00A55266" w:rsidRDefault="00C732E0">
      <w:r>
        <w:t>Wetland assessments were not prioritized for 2020 due to several reasons:</w:t>
      </w:r>
    </w:p>
    <w:p w14:paraId="0000019A" w14:textId="77777777" w:rsidR="00A55266" w:rsidRDefault="00A55266"/>
    <w:p w14:paraId="0000019B" w14:textId="77777777" w:rsidR="00A55266" w:rsidRDefault="00C732E0">
      <w:pPr>
        <w:numPr>
          <w:ilvl w:val="0"/>
          <w:numId w:val="14"/>
        </w:numPr>
        <w:pBdr>
          <w:top w:val="nil"/>
          <w:left w:val="nil"/>
          <w:bottom w:val="nil"/>
          <w:right w:val="nil"/>
          <w:between w:val="nil"/>
        </w:pBdr>
      </w:pPr>
      <w:r>
        <w:rPr>
          <w:color w:val="000000"/>
          <w:szCs w:val="22"/>
        </w:rPr>
        <w:t xml:space="preserve">Additional training was required to complete the ESI Wetland Assessment protocol and because of the Covid pandemic, training was delayed until near the end of the wetland sampling window. </w:t>
      </w:r>
    </w:p>
    <w:p w14:paraId="0000019C" w14:textId="77777777" w:rsidR="00A55266" w:rsidRDefault="00C732E0">
      <w:pPr>
        <w:numPr>
          <w:ilvl w:val="0"/>
          <w:numId w:val="14"/>
        </w:numPr>
        <w:pBdr>
          <w:top w:val="nil"/>
          <w:left w:val="nil"/>
          <w:bottom w:val="nil"/>
          <w:right w:val="nil"/>
          <w:between w:val="nil"/>
        </w:pBdr>
      </w:pPr>
      <w:r>
        <w:rPr>
          <w:color w:val="000000"/>
          <w:szCs w:val="22"/>
        </w:rPr>
        <w:t>The wetland protocol was not deemed a priority for addressing the s</w:t>
      </w:r>
      <w:r>
        <w:rPr>
          <w:color w:val="000000"/>
          <w:szCs w:val="22"/>
        </w:rPr>
        <w:t xml:space="preserve">pecific issues affecting migration and spawning for salmon in the Kitwanga watershed. </w:t>
      </w:r>
    </w:p>
    <w:p w14:paraId="0000019D" w14:textId="77777777" w:rsidR="00A55266" w:rsidRDefault="00A55266"/>
    <w:p w14:paraId="0000019E" w14:textId="77777777" w:rsidR="00A55266" w:rsidRDefault="00C732E0">
      <w:r>
        <w:t>However, one ESI wetland assessment site was completed in the upper Kitwanga watershed as part of the training program:</w:t>
      </w:r>
    </w:p>
    <w:p w14:paraId="0000019F" w14:textId="77777777" w:rsidR="00A55266" w:rsidRDefault="00A55266"/>
    <w:p w14:paraId="000001A0" w14:textId="77777777" w:rsidR="00A55266" w:rsidRDefault="00C732E0">
      <w:pPr>
        <w:numPr>
          <w:ilvl w:val="0"/>
          <w:numId w:val="15"/>
        </w:numPr>
        <w:pBdr>
          <w:top w:val="nil"/>
          <w:left w:val="nil"/>
          <w:bottom w:val="nil"/>
          <w:right w:val="nil"/>
          <w:between w:val="nil"/>
        </w:pBdr>
      </w:pPr>
      <w:r>
        <w:rPr>
          <w:color w:val="000000"/>
          <w:szCs w:val="22"/>
        </w:rPr>
        <w:t>Wetland ID – 40884 (UTM 09U – 544204E, 6140062N</w:t>
      </w:r>
      <w:r>
        <w:rPr>
          <w:color w:val="000000"/>
          <w:szCs w:val="22"/>
        </w:rPr>
        <w:t>).</w:t>
      </w:r>
    </w:p>
    <w:p w14:paraId="000001A1" w14:textId="77777777" w:rsidR="00A55266" w:rsidRDefault="00A55266"/>
    <w:p w14:paraId="000001A2" w14:textId="77777777" w:rsidR="00A55266" w:rsidRDefault="00A55266">
      <w:pPr>
        <w:pBdr>
          <w:top w:val="nil"/>
          <w:left w:val="nil"/>
          <w:bottom w:val="nil"/>
          <w:right w:val="nil"/>
          <w:between w:val="nil"/>
        </w:pBdr>
        <w:ind w:left="720"/>
        <w:rPr>
          <w:color w:val="000000"/>
          <w:szCs w:val="22"/>
        </w:rPr>
      </w:pPr>
    </w:p>
    <w:p w14:paraId="000001A3" w14:textId="77777777" w:rsidR="00A55266" w:rsidRDefault="00C732E0">
      <w:pPr>
        <w:pStyle w:val="Heading2"/>
      </w:pPr>
      <w:bookmarkStart w:id="27" w:name="_Toc69456475"/>
      <w:r>
        <w:t>Methods - Objective 4: Recommendations for Next Steps</w:t>
      </w:r>
      <w:bookmarkEnd w:id="27"/>
      <w:r>
        <w:t xml:space="preserve"> </w:t>
      </w:r>
    </w:p>
    <w:p w14:paraId="000001A4" w14:textId="77777777" w:rsidR="00A55266" w:rsidRDefault="00A55266"/>
    <w:p w14:paraId="000001A5" w14:textId="77777777" w:rsidR="00A55266" w:rsidRDefault="00C732E0">
      <w:r>
        <w:t>The process for recommendations of next steps came through informal discussions through project team partners, both in the field and following the field season.</w:t>
      </w:r>
    </w:p>
    <w:p w14:paraId="000001A6" w14:textId="77777777" w:rsidR="00A55266" w:rsidRDefault="00A55266"/>
    <w:p w14:paraId="000001A7" w14:textId="77777777" w:rsidR="00A55266" w:rsidRDefault="00C732E0">
      <w:pPr>
        <w:pStyle w:val="Heading1"/>
      </w:pPr>
      <w:bookmarkStart w:id="28" w:name="_Toc69456476"/>
      <w:r>
        <w:t>Results and Discussion</w:t>
      </w:r>
      <w:bookmarkEnd w:id="28"/>
    </w:p>
    <w:p w14:paraId="000001A8" w14:textId="77777777" w:rsidR="00A55266" w:rsidRDefault="00A55266"/>
    <w:p w14:paraId="000001A9" w14:textId="77777777" w:rsidR="00A55266" w:rsidRDefault="00C732E0">
      <w:pPr>
        <w:pStyle w:val="Heading2"/>
      </w:pPr>
      <w:bookmarkStart w:id="29" w:name="_Toc69456477"/>
      <w:r>
        <w:t>Objective 1: Socio-Cultural Assessment</w:t>
      </w:r>
      <w:bookmarkEnd w:id="29"/>
    </w:p>
    <w:p w14:paraId="000001AA" w14:textId="77777777" w:rsidR="00A55266" w:rsidRDefault="00A55266"/>
    <w:p w14:paraId="000001AB" w14:textId="77777777" w:rsidR="00A55266" w:rsidRDefault="00C732E0">
      <w:pPr>
        <w:pStyle w:val="Heading4"/>
      </w:pPr>
      <w:bookmarkStart w:id="30" w:name="_Toc69456478"/>
      <w:r>
        <w:t>First Nations Traditional Use</w:t>
      </w:r>
      <w:bookmarkEnd w:id="30"/>
    </w:p>
    <w:p w14:paraId="000001AC" w14:textId="77777777" w:rsidR="00A55266" w:rsidRDefault="00C732E0">
      <w:r>
        <w:t>The Gitanyow and Gitwangak are two Gitksan Nations that have inhabited the Kitwanga Watershed for milenia.  More specifically, two Gitwangak Wilps (House groups) Gaxsbgabaxs and Sakxum Higookw inhabit the lower portion of the drainage and Gitanyow Wilps of</w:t>
      </w:r>
      <w:r>
        <w:t xml:space="preserve"> Gwaas Hlaam and Gwinuu inhabited the middle and upper part of the watershed. Very little was found in the historical literature on Gitwangak salmon use from the Kitwanga Watershed, likely because they fished mostly on the Skeena River given their close pr</w:t>
      </w:r>
      <w:r>
        <w:t xml:space="preserve">oximity to the river mainstem.  The Gitanyow village to the contrary was displaced from the Skeena and is located in the middle of the Kitwanga watershed at Kitwancool Creek (middle of the watershed).  The Gitanyow were the only Gitxsan settlement removed </w:t>
      </w:r>
      <w:r>
        <w:t xml:space="preserve">from the Skeena or Babine River mainstreams. Its location is along the “grease trail” from the Skeena to the Nass River (Derrick 1978).  </w:t>
      </w:r>
    </w:p>
    <w:p w14:paraId="000001AD" w14:textId="77777777" w:rsidR="00A55266" w:rsidRDefault="00A55266"/>
    <w:p w14:paraId="000001AE" w14:textId="77777777" w:rsidR="00A55266" w:rsidRDefault="00C732E0">
      <w:r>
        <w:t>The abundant and predictable Kitwanga sockeye salmon stocks provided the Wilps Gwaas Hlaam and Gwinuu with the opport</w:t>
      </w:r>
      <w:r>
        <w:t>unity to harvest and preserve a large amount of high quality food in a relatively short time period. The dominant sockeye run was their main source of food, as it provided the majority of high-quality dried fish needed to sustain them in any given year, an</w:t>
      </w:r>
      <w:r>
        <w:t>d to produce a trade item. Chinook were also harvested during this time, but to a lesser extent. Coho were also harvested annually and available well into the autumn, providing both fresh fish and fish for drying right into fall freeze up. Rainbow trout, s</w:t>
      </w:r>
      <w:r>
        <w:t xml:space="preserve">teelhead, bull trout, and Dolly Varden char were also fished in their respective habitats and seasons and mostly when salmon were not available. . </w:t>
      </w:r>
    </w:p>
    <w:p w14:paraId="000001AF" w14:textId="77777777" w:rsidR="00A55266" w:rsidRDefault="00A55266"/>
    <w:p w14:paraId="000001B0" w14:textId="77777777" w:rsidR="00A55266" w:rsidRDefault="00C732E0">
      <w:r>
        <w:t xml:space="preserve">In 2002, archaeologist Dr. Paul Prince from Trent University (Peterborough, Ontario) surveyed the area and </w:t>
      </w:r>
      <w:r>
        <w:t>found the remnants of a group of fish weirs directly downstream of Gitanyow Lake. With the permission of the Gitanyow Chiefs he proceeded to date the wooden stakes that had been preserved in the river substrate and they were found to date back some 770 yea</w:t>
      </w:r>
      <w:r>
        <w:t xml:space="preserve">rs. He went on to find that the presence of these weirs provided direct evidence of an intensive fishing culture that was crucially important to inland people and clearly the economic underpinning of Gitksan (and Gitanyow) culture (Prince, 2002).  </w:t>
      </w:r>
    </w:p>
    <w:p w14:paraId="000001B1" w14:textId="77777777" w:rsidR="00A55266" w:rsidRDefault="00A55266"/>
    <w:p w14:paraId="000001B2" w14:textId="77777777" w:rsidR="00A55266" w:rsidRDefault="00C732E0">
      <w:r>
        <w:t>Rabnet</w:t>
      </w:r>
      <w:r>
        <w:t>t et.al (2002) also documented the extent of the Gitksan / Gitanyow fisheries on the Kitwanga River pre-European contact in the paper: “Dispersed Traditional Fisheries in the Kitwanga River Watershed”. They outlined a highly organized and complex salmon ma</w:t>
      </w:r>
      <w:r>
        <w:t>nagement system that formed the principle foundation of their traditional economies. Hereditary Chiefs exercised authority for management and decision making at key harvest sites, controlling access and determining how many fish should pass to meet spawnin</w:t>
      </w:r>
      <w:r>
        <w:t xml:space="preserve">g requirements and how many could be harvested for food or trade.  </w:t>
      </w:r>
    </w:p>
    <w:p w14:paraId="000001B3" w14:textId="77777777" w:rsidR="00A55266" w:rsidRDefault="00A55266">
      <w:pPr>
        <w:rPr>
          <w:rFonts w:ascii="Century Gothic" w:eastAsia="Century Gothic" w:hAnsi="Century Gothic" w:cs="Century Gothic"/>
        </w:rPr>
      </w:pPr>
    </w:p>
    <w:p w14:paraId="000001B4" w14:textId="77777777" w:rsidR="00A55266" w:rsidRDefault="00C732E0">
      <w:r>
        <w:t xml:space="preserve">There are also numerous historical governmental records outlining the importance and presence of salmon harvesting facilities on the Kitwanga River by Gitanyow people (Photo 1, Photo 2). </w:t>
      </w:r>
      <w:r>
        <w:t xml:space="preserve"> </w:t>
      </w:r>
    </w:p>
    <w:p w14:paraId="000001B5" w14:textId="77777777" w:rsidR="00A55266" w:rsidRDefault="00A55266"/>
    <w:p w14:paraId="083161E6" w14:textId="77777777" w:rsidR="001B5594" w:rsidRDefault="00C732E0" w:rsidP="001B5594">
      <w:pPr>
        <w:keepNext/>
        <w:pBdr>
          <w:top w:val="nil"/>
          <w:left w:val="nil"/>
          <w:bottom w:val="nil"/>
          <w:right w:val="nil"/>
          <w:between w:val="nil"/>
        </w:pBdr>
        <w:tabs>
          <w:tab w:val="left" w:pos="2700"/>
        </w:tabs>
      </w:pPr>
      <w:r>
        <w:rPr>
          <w:rFonts w:ascii="Century Gothic" w:eastAsia="Century Gothic" w:hAnsi="Century Gothic" w:cs="Century Gothic"/>
          <w:noProof/>
          <w:color w:val="000000"/>
          <w:szCs w:val="22"/>
        </w:rPr>
        <w:drawing>
          <wp:inline distT="0" distB="0" distL="0" distR="0" wp14:anchorId="0B85A6E3" wp14:editId="216008A4">
            <wp:extent cx="4165600" cy="2316480"/>
            <wp:effectExtent l="0" t="0" r="0" b="0"/>
            <wp:docPr id="57" name="image17.png" descr="Screen Shot 2016-02-15 at 12.52.14 PM.png"/>
            <wp:cNvGraphicFramePr/>
            <a:graphic xmlns:a="http://schemas.openxmlformats.org/drawingml/2006/main">
              <a:graphicData uri="http://schemas.openxmlformats.org/drawingml/2006/picture">
                <pic:pic xmlns:pic="http://schemas.openxmlformats.org/drawingml/2006/picture">
                  <pic:nvPicPr>
                    <pic:cNvPr id="0" name="image17.png" descr="Screen Shot 2016-02-15 at 12.52.14 PM.png"/>
                    <pic:cNvPicPr preferRelativeResize="0"/>
                  </pic:nvPicPr>
                  <pic:blipFill>
                    <a:blip r:embed="rId28"/>
                    <a:srcRect r="24127" b="5686"/>
                    <a:stretch>
                      <a:fillRect/>
                    </a:stretch>
                  </pic:blipFill>
                  <pic:spPr>
                    <a:xfrm>
                      <a:off x="0" y="0"/>
                      <a:ext cx="4165600" cy="2316480"/>
                    </a:xfrm>
                    <a:prstGeom prst="rect">
                      <a:avLst/>
                    </a:prstGeom>
                    <a:ln/>
                  </pic:spPr>
                </pic:pic>
              </a:graphicData>
            </a:graphic>
          </wp:inline>
        </w:drawing>
      </w:r>
    </w:p>
    <w:p w14:paraId="000001B6" w14:textId="5869E05A" w:rsidR="00A55266" w:rsidRDefault="001B5594" w:rsidP="001B5594">
      <w:pPr>
        <w:pStyle w:val="Caption"/>
        <w:rPr>
          <w:color w:val="000000"/>
        </w:rPr>
      </w:pPr>
      <w:r>
        <w:t xml:space="preserve">Photo </w:t>
      </w:r>
      <w:r>
        <w:fldChar w:fldCharType="begin"/>
      </w:r>
      <w:r>
        <w:instrText xml:space="preserve"> SEQ Photo \* ARABIC </w:instrText>
      </w:r>
      <w:r>
        <w:fldChar w:fldCharType="separate"/>
      </w:r>
      <w:r>
        <w:rPr>
          <w:noProof/>
        </w:rPr>
        <w:t>1</w:t>
      </w:r>
      <w:r>
        <w:fldChar w:fldCharType="end"/>
      </w:r>
      <w:r>
        <w:t>: T'in (fishing weir) photographed by federal fisheries inspector Louis Shotridge directly below Gitanyow village in 1918 (courtesy of the Canadian Museum of Civilization, 71-8442).</w:t>
      </w:r>
    </w:p>
    <w:p w14:paraId="000001B8" w14:textId="77777777" w:rsidR="00A55266" w:rsidRDefault="00A55266">
      <w:bookmarkStart w:id="31" w:name="_heading=h.2bn6wsx" w:colFirst="0" w:colLast="0"/>
      <w:bookmarkEnd w:id="31"/>
    </w:p>
    <w:p w14:paraId="000001B9" w14:textId="77777777" w:rsidR="00A55266" w:rsidRDefault="00C732E0">
      <w:r>
        <w:t xml:space="preserve">Fishery inspector Pritchard (1945) reported that: </w:t>
      </w:r>
      <w:r>
        <w:rPr>
          <w:i/>
        </w:rPr>
        <w:t>“the Indians do not only catch and cure salmon for their own use, but hoard it up for sale and barter. It is a sort of legal tender amongst them, 10 salmon for a dollar and so many for a blanket”.</w:t>
      </w:r>
      <w:r>
        <w:t xml:space="preserve"> He went o</w:t>
      </w:r>
      <w:r>
        <w:t xml:space="preserve">n to say: </w:t>
      </w:r>
      <w:r>
        <w:rPr>
          <w:i/>
        </w:rPr>
        <w:t>“it would appear on the basis of tagging experiments that the Indians are able to catch as much as 25% of spawning runs of salmon in some years”.</w:t>
      </w:r>
      <w:r>
        <w:t xml:space="preserve"> He also reported that between 1935 and 1945 the Indians caught 38,930 sockeye on the Kitwanga system</w:t>
      </w:r>
      <w:r>
        <w:t xml:space="preserve">, and that in 1945 there were 92 families with 6 smoke houses living along the Kitwanga River (Cleveland  2000).  </w:t>
      </w:r>
    </w:p>
    <w:p w14:paraId="000001BA" w14:textId="77777777" w:rsidR="00A55266" w:rsidRDefault="00A55266"/>
    <w:p w14:paraId="000001BB" w14:textId="31472DB5" w:rsidR="00A55266" w:rsidRDefault="001B5594">
      <w:pPr>
        <w:pBdr>
          <w:top w:val="nil"/>
          <w:left w:val="nil"/>
          <w:bottom w:val="nil"/>
          <w:right w:val="nil"/>
          <w:between w:val="nil"/>
        </w:pBdr>
        <w:tabs>
          <w:tab w:val="left" w:pos="2700"/>
        </w:tabs>
        <w:jc w:val="center"/>
        <w:rPr>
          <w:rFonts w:ascii="Century Gothic" w:eastAsia="Century Gothic" w:hAnsi="Century Gothic" w:cs="Century Gothic"/>
          <w:color w:val="000000"/>
          <w:szCs w:val="22"/>
        </w:rPr>
      </w:pPr>
      <w:r>
        <w:rPr>
          <w:noProof/>
        </w:rPr>
        <w:lastRenderedPageBreak/>
        <mc:AlternateContent>
          <mc:Choice Requires="wps">
            <w:drawing>
              <wp:anchor distT="0" distB="0" distL="114300" distR="114300" simplePos="0" relativeHeight="251675648" behindDoc="0" locked="0" layoutInCell="1" allowOverlap="1" wp14:anchorId="12B15465" wp14:editId="6913517A">
                <wp:simplePos x="0" y="0"/>
                <wp:positionH relativeFrom="column">
                  <wp:posOffset>25400</wp:posOffset>
                </wp:positionH>
                <wp:positionV relativeFrom="paragraph">
                  <wp:posOffset>2776855</wp:posOffset>
                </wp:positionV>
                <wp:extent cx="2860040" cy="635"/>
                <wp:effectExtent l="0" t="0" r="0" b="12065"/>
                <wp:wrapSquare wrapText="bothSides"/>
                <wp:docPr id="1" name="Text Box 1"/>
                <wp:cNvGraphicFramePr/>
                <a:graphic xmlns:a="http://schemas.openxmlformats.org/drawingml/2006/main">
                  <a:graphicData uri="http://schemas.microsoft.com/office/word/2010/wordprocessingShape">
                    <wps:wsp>
                      <wps:cNvSpPr txBox="1"/>
                      <wps:spPr>
                        <a:xfrm>
                          <a:off x="0" y="0"/>
                          <a:ext cx="2860040" cy="635"/>
                        </a:xfrm>
                        <a:prstGeom prst="rect">
                          <a:avLst/>
                        </a:prstGeom>
                        <a:solidFill>
                          <a:prstClr val="white"/>
                        </a:solidFill>
                        <a:ln>
                          <a:noFill/>
                        </a:ln>
                      </wps:spPr>
                      <wps:txbx>
                        <w:txbxContent>
                          <w:p w14:paraId="1521159F" w14:textId="2DCC4756" w:rsidR="001B5594" w:rsidRPr="00DA7EE5" w:rsidRDefault="001B5594" w:rsidP="001B5594">
                            <w:pPr>
                              <w:pStyle w:val="Caption"/>
                              <w:rPr>
                                <w:rFonts w:cs="Cambria"/>
                                <w:noProof/>
                                <w:sz w:val="22"/>
                              </w:rPr>
                            </w:pPr>
                            <w:r>
                              <w:t xml:space="preserve">Photo </w:t>
                            </w:r>
                            <w:r>
                              <w:fldChar w:fldCharType="begin"/>
                            </w:r>
                            <w:r>
                              <w:instrText xml:space="preserve"> SEQ Photo \* ARABIC </w:instrText>
                            </w:r>
                            <w:r>
                              <w:fldChar w:fldCharType="separate"/>
                            </w:r>
                            <w:r>
                              <w:rPr>
                                <w:noProof/>
                              </w:rPr>
                              <w:t>2</w:t>
                            </w:r>
                            <w:r>
                              <w:fldChar w:fldCharType="end"/>
                            </w:r>
                            <w:r>
                              <w:t>: A T'in on the Kitwanga River in 1945, located ~2km downstream of Gitanyow Lake. Federal Research Board of Canada (Rabnett et al., 2002).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2B15465" id="_x0000_t202" coordsize="21600,21600" o:spt="202" path="m,l,21600r21600,l21600,xe">
                <v:stroke joinstyle="miter"/>
                <v:path gradientshapeok="t" o:connecttype="rect"/>
              </v:shapetype>
              <v:shape id="Text Box 1" o:spid="_x0000_s1028" type="#_x0000_t202" style="position:absolute;left:0;text-align:left;margin-left:2pt;margin-top:218.65pt;width:225.2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" stroked="f">
                <v:textbox style="mso-fit-shape-to-text:t" inset="0,0,0,0">
                  <w:txbxContent>
                    <w:p w14:paraId="1521159F" w14:textId="2DCC4756" w:rsidR="001B5594" w:rsidRPr="00DA7EE5" w:rsidRDefault="001B5594" w:rsidP="001B5594">
                      <w:pPr>
                        <w:pStyle w:val="Caption"/>
                        <w:rPr>
                          <w:rFonts w:cs="Cambria"/>
                          <w:noProof/>
                          <w:sz w:val="22"/>
                        </w:rPr>
                      </w:pPr>
                      <w:r>
                        <w:t xml:space="preserve">Photo </w:t>
                      </w:r>
                      <w:r>
                        <w:fldChar w:fldCharType="begin"/>
                      </w:r>
                      <w:r>
                        <w:instrText xml:space="preserve"> SEQ Photo \* ARABIC </w:instrText>
                      </w:r>
                      <w:r>
                        <w:fldChar w:fldCharType="separate"/>
                      </w:r>
                      <w:r>
                        <w:rPr>
                          <w:noProof/>
                        </w:rPr>
                        <w:t>2</w:t>
                      </w:r>
                      <w:r>
                        <w:fldChar w:fldCharType="end"/>
                      </w:r>
                      <w:r>
                        <w:t>: A T'in on the Kitwanga River in 1945, located ~2km downstream of Gitanyow Lake. Federal Research Board of Canada (Rabnett et al., 2002).</w:t>
                      </w:r>
                    </w:p>
                  </w:txbxContent>
                </v:textbox>
                <w10:wrap type="square"/>
              </v:shape>
            </w:pict>
          </mc:Fallback>
        </mc:AlternateContent>
      </w:r>
      <w:r w:rsidR="00C732E0">
        <w:rPr>
          <w:noProof/>
        </w:rPr>
        <w:drawing>
          <wp:anchor distT="0" distB="0" distL="114300" distR="114300" simplePos="0" relativeHeight="251672576" behindDoc="0" locked="0" layoutInCell="1" hidden="0" allowOverlap="1" wp14:anchorId="7C383B90" wp14:editId="7C74AE3F">
            <wp:simplePos x="0" y="0"/>
            <wp:positionH relativeFrom="column">
              <wp:posOffset>25401</wp:posOffset>
            </wp:positionH>
            <wp:positionV relativeFrom="paragraph">
              <wp:posOffset>113665</wp:posOffset>
            </wp:positionV>
            <wp:extent cx="2860040" cy="2606040"/>
            <wp:effectExtent l="0" t="0" r="0" b="0"/>
            <wp:wrapSquare wrapText="bothSides" distT="0" distB="0" distL="114300" distR="114300"/>
            <wp:docPr id="47" name="image9.png" descr="A picture containing text, whi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picture containing text, white&#10;&#10;Description automatically generated"/>
                    <pic:cNvPicPr preferRelativeResize="0"/>
                  </pic:nvPicPr>
                  <pic:blipFill>
                    <a:blip r:embed="rId29"/>
                    <a:srcRect l="8634" t="3945" r="6061" b="4035"/>
                    <a:stretch>
                      <a:fillRect/>
                    </a:stretch>
                  </pic:blipFill>
                  <pic:spPr>
                    <a:xfrm>
                      <a:off x="0" y="0"/>
                      <a:ext cx="2860040" cy="2606040"/>
                    </a:xfrm>
                    <a:prstGeom prst="rect">
                      <a:avLst/>
                    </a:prstGeom>
                    <a:ln/>
                  </pic:spPr>
                </pic:pic>
              </a:graphicData>
            </a:graphic>
          </wp:anchor>
        </w:drawing>
      </w:r>
      <w:r w:rsidR="00C732E0">
        <w:rPr>
          <w:noProof/>
        </w:rPr>
        <mc:AlternateContent>
          <mc:Choice Requires="wps">
            <w:drawing>
              <wp:anchor distT="0" distB="0" distL="114300" distR="114300" simplePos="0" relativeHeight="251673600" behindDoc="0" locked="0" layoutInCell="1" hidden="0" allowOverlap="1" wp14:anchorId="2A0FE8AF" wp14:editId="3F5E489B">
                <wp:simplePos x="0" y="0"/>
                <wp:positionH relativeFrom="column">
                  <wp:posOffset>25401</wp:posOffset>
                </wp:positionH>
                <wp:positionV relativeFrom="paragraph">
                  <wp:posOffset>2768600</wp:posOffset>
                </wp:positionV>
                <wp:extent cx="2860040" cy="12700"/>
                <wp:effectExtent l="0" t="0" r="0" b="0"/>
                <wp:wrapSquare wrapText="bothSides" distT="0" distB="0" distL="114300" distR="114300"/>
                <wp:docPr id="37" name="Rectangle 37"/>
                <wp:cNvGraphicFramePr/>
                <a:graphic xmlns:a="http://schemas.openxmlformats.org/drawingml/2006/main">
                  <a:graphicData uri="http://schemas.microsoft.com/office/word/2010/wordprocessingShape">
                    <wps:wsp>
                      <wps:cNvSpPr/>
                      <wps:spPr>
                        <a:xfrm>
                          <a:off x="3915980" y="3779683"/>
                          <a:ext cx="2860040" cy="635"/>
                        </a:xfrm>
                        <a:prstGeom prst="rect">
                          <a:avLst/>
                        </a:prstGeom>
                        <a:solidFill>
                          <a:srgbClr val="FFFFFF"/>
                        </a:solidFill>
                        <a:ln>
                          <a:noFill/>
                        </a:ln>
                      </wps:spPr>
                      <wps:txbx>
                        <w:txbxContent>
                          <w:p w14:paraId="6C9C5C7E" w14:textId="77777777" w:rsidR="00A55266" w:rsidRDefault="00C732E0">
                            <w:pPr>
                              <w:spacing w:before="120" w:after="120"/>
                              <w:textDirection w:val="btLr"/>
                            </w:pPr>
                            <w:r>
                              <w:rPr>
                                <w:b/>
                                <w:color w:val="000000"/>
                                <w:sz w:val="18"/>
                              </w:rPr>
                              <w:t>Photo  SEQ Photo \* ARABIC 2: A T'in (fishing weir) on the Kitwanga River in 1945, located ~2km downstream of Gitanyow Lake. Federal Res</w:t>
                            </w:r>
                            <w:r>
                              <w:rPr>
                                <w:b/>
                                <w:color w:val="000000"/>
                                <w:sz w:val="18"/>
                              </w:rPr>
                              <w:t>earch Board of Canada (Rabnett et al., 2002).</w:t>
                            </w:r>
                          </w:p>
                        </w:txbxContent>
                      </wps:txbx>
                      <wps:bodyPr spcFirstLastPara="1" wrap="square" lIns="0" tIns="0" rIns="0" bIns="0" anchor="t" anchorCtr="0">
                        <a:noAutofit/>
                      </wps:bodyPr>
                    </wps:wsp>
                  </a:graphicData>
                </a:graphic>
              </wp:anchor>
            </w:drawing>
          </mc:Choice>
          <mc:Fallback>
            <w:pict>
              <v:rect w14:anchorId="2A0FE8AF" id="Rectangle 37" o:spid="_x0000_s1029" style="position:absolute;left:0;text-align:left;margin-left:2pt;margin-top:218pt;width:225.2pt;height:1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" stroked="f">
                <v:textbox inset="0,0,0,0">
                  <w:txbxContent>
                    <w:p w14:paraId="6C9C5C7E" w14:textId="77777777" w:rsidR="00A55266" w:rsidRDefault="00C732E0">
                      <w:pPr>
                        <w:spacing w:before="120" w:after="120"/>
                        <w:textDirection w:val="btLr"/>
                      </w:pPr>
                      <w:r>
                        <w:rPr>
                          <w:b/>
                          <w:color w:val="000000"/>
                          <w:sz w:val="18"/>
                        </w:rPr>
                        <w:t>Photo  SEQ Photo \* ARABIC 2: A T'in (fishing weir) on the Kitwanga River in 1945, located ~2km downstream of Gitanyow Lake. Federal Res</w:t>
                      </w:r>
                      <w:r>
                        <w:rPr>
                          <w:b/>
                          <w:color w:val="000000"/>
                          <w:sz w:val="18"/>
                        </w:rPr>
                        <w:t>earch Board of Canada (Rabnett et al., 2002).</w:t>
                      </w:r>
                    </w:p>
                  </w:txbxContent>
                </v:textbox>
                <w10:wrap type="square"/>
              </v:rect>
            </w:pict>
          </mc:Fallback>
        </mc:AlternateContent>
      </w:r>
    </w:p>
    <w:p w14:paraId="000001BC" w14:textId="77777777" w:rsidR="00A55266" w:rsidRDefault="00A55266"/>
    <w:p w14:paraId="000001BD" w14:textId="77777777" w:rsidR="00A55266" w:rsidRDefault="00A55266"/>
    <w:p w14:paraId="000001BE" w14:textId="77777777" w:rsidR="00A55266" w:rsidRDefault="00A55266"/>
    <w:p w14:paraId="000001BF" w14:textId="77777777" w:rsidR="00A55266" w:rsidRDefault="00A55266"/>
    <w:p w14:paraId="000001C0" w14:textId="77777777" w:rsidR="00A55266" w:rsidRDefault="00A55266"/>
    <w:p w14:paraId="000001C1" w14:textId="77777777" w:rsidR="00A55266" w:rsidRDefault="00A55266"/>
    <w:p w14:paraId="000001C2" w14:textId="77777777" w:rsidR="00A55266" w:rsidRDefault="00A55266"/>
    <w:p w14:paraId="000001C3" w14:textId="6187C537" w:rsidR="00A55266" w:rsidRDefault="00A55266"/>
    <w:p w14:paraId="000001C4" w14:textId="648777F0" w:rsidR="00A55266" w:rsidRDefault="00A55266"/>
    <w:p w14:paraId="000001C5" w14:textId="21A90E01" w:rsidR="00A55266" w:rsidRDefault="00A55266"/>
    <w:p w14:paraId="000001C6" w14:textId="5DE77F67" w:rsidR="00A55266" w:rsidRDefault="00A55266"/>
    <w:p w14:paraId="000001C7" w14:textId="6FA5CC2D" w:rsidR="00A55266" w:rsidRDefault="00A55266"/>
    <w:p w14:paraId="000001C8" w14:textId="275384C3" w:rsidR="00A55266" w:rsidRDefault="00A55266"/>
    <w:p w14:paraId="000001C9" w14:textId="6BEDF531" w:rsidR="00A55266" w:rsidRDefault="00A55266"/>
    <w:p w14:paraId="000001CA" w14:textId="576DFC0D" w:rsidR="00A55266" w:rsidRDefault="00A55266"/>
    <w:p w14:paraId="000001CB" w14:textId="52DF5D56" w:rsidR="00A55266" w:rsidRDefault="00A55266"/>
    <w:p w14:paraId="000001CC" w14:textId="40D66E7F" w:rsidR="00A55266" w:rsidRDefault="00A55266"/>
    <w:p w14:paraId="000001CD" w14:textId="77777777" w:rsidR="00A55266" w:rsidRDefault="00A55266"/>
    <w:p w14:paraId="000001CE" w14:textId="77777777" w:rsidR="00A55266" w:rsidRDefault="00A55266"/>
    <w:p w14:paraId="000001CF" w14:textId="77777777" w:rsidR="00A55266" w:rsidRDefault="00A55266"/>
    <w:p w14:paraId="000001D0" w14:textId="77777777" w:rsidR="00A55266" w:rsidRDefault="00A55266"/>
    <w:p w14:paraId="000001D1" w14:textId="77777777" w:rsidR="00A55266" w:rsidRDefault="00C732E0">
      <w:r>
        <w:t>However, the Gitanyow started to notice significant declines in salmon abundance in the Kitwanga River, especially sockeye. In 1998, interviews were conducted with Gitanyow Elders and oral histories recounted certain years when the salmon did not return, a</w:t>
      </w:r>
      <w:r>
        <w:t xml:space="preserve">nd famines ensued (Jacobs et. al.  1999). The Elders also told that declines in salmon returns began in the 1960’s and that most fishing sites were abandoned along the Kitwanga by the early 1970’s. </w:t>
      </w:r>
    </w:p>
    <w:p w14:paraId="000001D2" w14:textId="77777777" w:rsidR="00A55266" w:rsidRDefault="00A55266"/>
    <w:p w14:paraId="000001D3" w14:textId="77777777" w:rsidR="00A55266" w:rsidRDefault="00C732E0">
      <w:r>
        <w:t xml:space="preserve">Elders indicated that declines in salmon coincided with </w:t>
      </w:r>
      <w:r>
        <w:t>an increase in industrial logging in the Kitwanga Watershed and increased commercial fishing at the coast.  Comments were also made on the increase in Kitwanga Lake summer temperatures, the observed increase of aquatic plants in the lake, and an increase i</w:t>
      </w:r>
      <w:r>
        <w:t xml:space="preserve">n beaver activity (Jacobs et. al. 1999). </w:t>
      </w:r>
    </w:p>
    <w:p w14:paraId="000001D4" w14:textId="77777777" w:rsidR="00A55266" w:rsidRDefault="00A55266"/>
    <w:p w14:paraId="000001D5" w14:textId="77777777" w:rsidR="00A55266" w:rsidRDefault="00C732E0">
      <w:pPr>
        <w:pStyle w:val="Heading4"/>
      </w:pPr>
      <w:bookmarkStart w:id="32" w:name="_Toc69456479"/>
      <w:r>
        <w:t>Historical Salmon Abundance</w:t>
      </w:r>
      <w:bookmarkEnd w:id="32"/>
    </w:p>
    <w:p w14:paraId="000001D6" w14:textId="77777777" w:rsidR="00A55266" w:rsidRDefault="00C732E0">
      <w:r>
        <w:t>DFO BC16 spawning escapement data (now called nuSEDS) for the Kitwanga River extends back with gaps to 1921. The value of the data lies in the utility of the salmon spawning trends rather than the actual values presented in the records, as most BC16 survey</w:t>
      </w:r>
      <w:r>
        <w:t>s consisted of single yearly spawning ground observations, which did not allow for accurate determination of adult escapement.  Most species were fairly well represented in the BC16 Files for the Kitwanga River during the 1900s, except for sockeye.  It bec</w:t>
      </w:r>
      <w:r>
        <w:t xml:space="preserve">omes apparent early in the DFO records that few estimates of sockeye escapement were made, probably because they did not spawn in the river like the other salmon.   </w:t>
      </w:r>
    </w:p>
    <w:p w14:paraId="000001D7" w14:textId="77777777" w:rsidR="00A55266" w:rsidRDefault="00A55266"/>
    <w:p w14:paraId="000001D8" w14:textId="77777777" w:rsidR="00A55266" w:rsidRDefault="00C732E0">
      <w:r>
        <w:t>Starting in 2000, Gitanyow Fisheries Authority (GFA) established the Kitwanga River Socke</w:t>
      </w:r>
      <w:r>
        <w:t xml:space="preserve">ye Rebuilding Program. This program was developed to determine the factors limiting sockeye production and to restore the stock to historic levels of abundance, however, information on other </w:t>
      </w:r>
      <w:r>
        <w:lastRenderedPageBreak/>
        <w:t>salmon species is also opportunistically collected.  Subsequently</w:t>
      </w:r>
      <w:r>
        <w:t>, adult salmon escapement data has been collected continuously since 2000 for sockeye through a temporary weir near Gitanyow Lake (2000-2002) and then through the Kitwanga River Adult Salmon Enumeration Facility (KSEF 2003-2020), which collected salmon esc</w:t>
      </w:r>
      <w:r>
        <w:t xml:space="preserve">apements of not only sockeye, but also Chinook, pink, chum and coho salmon.  </w:t>
      </w:r>
    </w:p>
    <w:p w14:paraId="000001D9" w14:textId="77777777" w:rsidR="00A55266" w:rsidRDefault="00A55266"/>
    <w:p w14:paraId="000001DA" w14:textId="77777777" w:rsidR="00A55266" w:rsidRDefault="00C732E0">
      <w:pPr>
        <w:rPr>
          <w:b/>
        </w:rPr>
      </w:pPr>
      <w:r>
        <w:t>The provincial fisheries branch of BC has also operated a steelhead counter (Didson) at the KSEF site since 2013 in partnership with GFA, that program has successfully enumerate</w:t>
      </w:r>
      <w:r>
        <w:t xml:space="preserve">d adult steelhead in the spring of most years since 2013. </w:t>
      </w:r>
    </w:p>
    <w:p w14:paraId="000001DB" w14:textId="77777777" w:rsidR="00A55266" w:rsidRDefault="00A55266"/>
    <w:p w14:paraId="000001DC" w14:textId="77777777" w:rsidR="00A55266" w:rsidRDefault="00C732E0">
      <w:pPr>
        <w:pStyle w:val="Heading2"/>
      </w:pPr>
      <w:bookmarkStart w:id="33" w:name="_Toc69456480"/>
      <w:r>
        <w:t>Kitwanga Sockeye</w:t>
      </w:r>
      <w:bookmarkEnd w:id="33"/>
    </w:p>
    <w:p w14:paraId="000001DD" w14:textId="77777777" w:rsidR="00A55266" w:rsidRDefault="00A55266">
      <w:pPr>
        <w:rPr>
          <w:rFonts w:ascii="Century Gothic" w:eastAsia="Century Gothic" w:hAnsi="Century Gothic" w:cs="Century Gothic"/>
        </w:rPr>
      </w:pPr>
    </w:p>
    <w:p w14:paraId="000001DE" w14:textId="77777777" w:rsidR="00A55266" w:rsidRDefault="00C732E0">
      <w:r>
        <w:t>DFO estimates of Kitwanga sockeye escapement maintained between 1919 and 1950 (Smith and Lucop 1966), estimated that escapements were approximately 5,000 to 10,000 spawners annua</w:t>
      </w:r>
      <w:r>
        <w:t>lly.  According to the historical DFO Escapement records reported since the 1960s, Kitwanga sockeye returns rarely exceeded several hundred spawners, except in 1985 when there were an estimated 2,200 spawners. However, we now know that these earlier estima</w:t>
      </w:r>
      <w:r>
        <w:t xml:space="preserve">tes of abundance were likely under estimates as Kitwanga sockeye are exclusively lakeshore spawners and spawn at depth where they can not be accurately counted.  In most years a small part of the return can be seen spawning on the lakeshore but from years </w:t>
      </w:r>
      <w:r>
        <w:t>of GFA experience, the number of spawners observed on the spawning beds only represents a fraction of the true returns in a given year. For example in 2010, GFA counted almost 21,000 sockeye through their Kitwanga River adult salmon Enumeration facility bu</w:t>
      </w:r>
      <w:r>
        <w:t xml:space="preserve">t only about 1,500 were observed spawning on the lakeshore (Beblow and Cleveland, 2019). </w:t>
      </w:r>
    </w:p>
    <w:p w14:paraId="000001DF" w14:textId="77777777" w:rsidR="00A55266" w:rsidRDefault="00A55266">
      <w:pPr>
        <w:rPr>
          <w:rFonts w:ascii="Century Gothic" w:eastAsia="Century Gothic" w:hAnsi="Century Gothic" w:cs="Century Gothic"/>
        </w:rPr>
      </w:pPr>
    </w:p>
    <w:p w14:paraId="000001E0" w14:textId="77777777" w:rsidR="00A55266" w:rsidRDefault="00C732E0">
      <w:r>
        <w:t>Traditional Gitanyow Ecological Knowledge of Kitwanga sockeye is well documented and in the early 1900’s sockeye stocks were thriving and Gitanyow Elders spoke of th</w:t>
      </w:r>
      <w:r>
        <w:t>e lakeshores of Gitanyow Lake turning red every fall as the sockeye congregated to spawn on their respective spawning grounds (Figure 4)(Jacobs et. al.  1999).  Elders also have oral histories that speak of sockeye spawning in the Lower Kitwanga River dire</w:t>
      </w:r>
      <w:r>
        <w:t xml:space="preserve">ctly below the lake and in the Upper Kitwanga River, but this behaviour has not been seen in more recent times (&gt;20 years).  </w:t>
      </w:r>
    </w:p>
    <w:p w14:paraId="000001E1" w14:textId="77777777" w:rsidR="00A55266" w:rsidRDefault="00A55266"/>
    <w:p w14:paraId="000001E2" w14:textId="77777777" w:rsidR="00A55266" w:rsidRDefault="00C732E0">
      <w:r>
        <w:t>Historical DFO reporting supports some of the Elders accounts, for example:</w:t>
      </w:r>
    </w:p>
    <w:p w14:paraId="000001E3" w14:textId="77777777" w:rsidR="00A55266" w:rsidRDefault="00A55266">
      <w:pPr>
        <w:rPr>
          <w:rFonts w:ascii="Century Gothic" w:eastAsia="Century Gothic" w:hAnsi="Century Gothic" w:cs="Century Gothic"/>
        </w:rPr>
      </w:pPr>
    </w:p>
    <w:p w14:paraId="000001E4" w14:textId="77777777" w:rsidR="00A55266" w:rsidRDefault="00C732E0">
      <w:pPr>
        <w:numPr>
          <w:ilvl w:val="0"/>
          <w:numId w:val="3"/>
        </w:numPr>
        <w:pBdr>
          <w:top w:val="nil"/>
          <w:left w:val="nil"/>
          <w:bottom w:val="nil"/>
          <w:right w:val="nil"/>
          <w:between w:val="nil"/>
        </w:pBdr>
      </w:pPr>
      <w:r>
        <w:rPr>
          <w:color w:val="000000"/>
          <w:szCs w:val="22"/>
        </w:rPr>
        <w:t xml:space="preserve">In 1929 Fishery Officer G.A. McGrath drew a map showing sockeye spawning locations, where he highlighted most of the north shore and a section along the west bank of the narrows as active spawning sites (DFO BC16 File for 1929). </w:t>
      </w:r>
    </w:p>
    <w:p w14:paraId="000001E5" w14:textId="77777777" w:rsidR="00A55266" w:rsidRDefault="00A55266"/>
    <w:p w14:paraId="000001E6" w14:textId="77777777" w:rsidR="00A55266" w:rsidRDefault="00C732E0">
      <w:pPr>
        <w:numPr>
          <w:ilvl w:val="0"/>
          <w:numId w:val="3"/>
        </w:numPr>
        <w:pBdr>
          <w:top w:val="nil"/>
          <w:left w:val="nil"/>
          <w:bottom w:val="nil"/>
          <w:right w:val="nil"/>
          <w:between w:val="nil"/>
        </w:pBdr>
      </w:pPr>
      <w:r>
        <w:rPr>
          <w:color w:val="000000"/>
          <w:szCs w:val="22"/>
        </w:rPr>
        <w:t>In September of 1946 McCo</w:t>
      </w:r>
      <w:r>
        <w:rPr>
          <w:color w:val="000000"/>
          <w:szCs w:val="22"/>
        </w:rPr>
        <w:t>nnell and Brett visited Gitanyow Lake and gill netted sockeye from the shores of Gitanyow Lake.  Their results showed that 10-15% of the adult sockeye caught were spawned-out giving evidence of lacustrine spawning (Photograph #9 &amp; #10, McConnell et. al.  1</w:t>
      </w:r>
      <w:r>
        <w:rPr>
          <w:color w:val="000000"/>
          <w:szCs w:val="22"/>
        </w:rPr>
        <w:t>946).</w:t>
      </w:r>
    </w:p>
    <w:p w14:paraId="000001E7" w14:textId="77777777" w:rsidR="00A55266" w:rsidRDefault="00A55266"/>
    <w:p w14:paraId="000001E8" w14:textId="77777777" w:rsidR="00A55266" w:rsidRDefault="00C732E0">
      <w:r>
        <w:t>In 1956 and 1958 Fishery Officer V.H. Giraud wrote “spawning takes place for the most part in the narrows of the lake”, “sockeye use this river to reach Kitwanga Lake but do not spawn in it, spawning in the lake can not be accurately estimated” (DFO</w:t>
      </w:r>
      <w:r>
        <w:t>-BC16 Files for 1956 &amp; 1958.</w:t>
      </w:r>
    </w:p>
    <w:p w14:paraId="000001E9" w14:textId="77777777" w:rsidR="00A55266" w:rsidRDefault="00A55266"/>
    <w:p w14:paraId="000001EA" w14:textId="77777777" w:rsidR="00A55266" w:rsidRDefault="00C732E0">
      <w:pPr>
        <w:keepNext/>
      </w:pPr>
      <w:r>
        <w:rPr>
          <w:noProof/>
        </w:rPr>
        <w:lastRenderedPageBreak/>
        <w:drawing>
          <wp:inline distT="0" distB="0" distL="0" distR="0" wp14:anchorId="1F1443A5" wp14:editId="6773C28B">
            <wp:extent cx="5473468" cy="2639662"/>
            <wp:effectExtent l="0" t="0" r="0" b="0"/>
            <wp:docPr id="58" name="image21.png" descr="A picture containing text, out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A picture containing text, outdoor&#10;&#10;Description automatically generated"/>
                    <pic:cNvPicPr preferRelativeResize="0"/>
                  </pic:nvPicPr>
                  <pic:blipFill>
                    <a:blip r:embed="rId30"/>
                    <a:srcRect/>
                    <a:stretch>
                      <a:fillRect/>
                    </a:stretch>
                  </pic:blipFill>
                  <pic:spPr>
                    <a:xfrm>
                      <a:off x="0" y="0"/>
                      <a:ext cx="5473468" cy="2639662"/>
                    </a:xfrm>
                    <a:prstGeom prst="rect">
                      <a:avLst/>
                    </a:prstGeom>
                    <a:ln/>
                  </pic:spPr>
                </pic:pic>
              </a:graphicData>
            </a:graphic>
          </wp:inline>
        </w:drawing>
      </w:r>
    </w:p>
    <w:p w14:paraId="000001EB" w14:textId="77777777" w:rsidR="00A55266" w:rsidRDefault="00C732E0">
      <w:pPr>
        <w:pBdr>
          <w:top w:val="nil"/>
          <w:left w:val="nil"/>
          <w:bottom w:val="nil"/>
          <w:right w:val="nil"/>
          <w:between w:val="nil"/>
        </w:pBdr>
        <w:spacing w:before="120" w:after="120"/>
        <w:rPr>
          <w:b/>
          <w:color w:val="000000"/>
          <w:sz w:val="18"/>
          <w:szCs w:val="18"/>
        </w:rPr>
      </w:pPr>
      <w:bookmarkStart w:id="34" w:name="_heading=h.3as4poj" w:colFirst="0" w:colLast="0"/>
      <w:bookmarkEnd w:id="34"/>
      <w:r>
        <w:rPr>
          <w:b/>
          <w:color w:val="000000"/>
          <w:sz w:val="18"/>
          <w:szCs w:val="18"/>
        </w:rPr>
        <w:t>Photo 3: Fisheries officers Fisher (left) removing a dead sockeye from net and McConnell (right) releasing a live sockeye – Gitanyow Lake (1946).</w:t>
      </w:r>
    </w:p>
    <w:p w14:paraId="000001EC" w14:textId="77777777" w:rsidR="00A55266" w:rsidRDefault="00C732E0">
      <w:pPr>
        <w:rPr>
          <w:color w:val="000000"/>
        </w:rPr>
      </w:pPr>
      <w:r>
        <w:rPr>
          <w:color w:val="000000"/>
        </w:rPr>
        <w:t xml:space="preserve"> </w:t>
      </w:r>
    </w:p>
    <w:p w14:paraId="000001ED" w14:textId="77777777" w:rsidR="00A55266" w:rsidRDefault="00A55266">
      <w:pPr>
        <w:rPr>
          <w:color w:val="000000"/>
        </w:rPr>
      </w:pPr>
    </w:p>
    <w:p w14:paraId="000001EE" w14:textId="77777777" w:rsidR="00A55266" w:rsidRDefault="00C732E0">
      <w:pPr>
        <w:rPr>
          <w:color w:val="000000"/>
        </w:rPr>
      </w:pPr>
      <w:r>
        <w:rPr>
          <w:color w:val="000000"/>
        </w:rPr>
        <w:t>McConnell and Brett from DFO’s Pacific Biological Station spent the summers</w:t>
      </w:r>
      <w:r>
        <w:rPr>
          <w:color w:val="000000"/>
        </w:rPr>
        <w:t xml:space="preserve"> of 1945 and 1946 studying the Kitwanga River and Gitanyow Lake and during their stay they conducted spot counts of migrating sockeye.  In these counts an average of 200 sockeye per day was counted passing a set point between July 24</w:t>
      </w:r>
      <w:r>
        <w:rPr>
          <w:color w:val="000000"/>
          <w:vertAlign w:val="superscript"/>
        </w:rPr>
        <w:t>th</w:t>
      </w:r>
      <w:r>
        <w:rPr>
          <w:color w:val="000000"/>
        </w:rPr>
        <w:t xml:space="preserve"> and August 24</w:t>
      </w:r>
      <w:r>
        <w:rPr>
          <w:color w:val="000000"/>
          <w:vertAlign w:val="superscript"/>
        </w:rPr>
        <w:t>th</w:t>
      </w:r>
      <w:r>
        <w:rPr>
          <w:color w:val="000000"/>
        </w:rPr>
        <w:t>.  Ba</w:t>
      </w:r>
      <w:r>
        <w:rPr>
          <w:color w:val="000000"/>
        </w:rPr>
        <w:t xml:space="preserve">sed on his observations he estimated that in 1945 the run was probably greater than 6,000.  </w:t>
      </w:r>
      <w:r>
        <w:t xml:space="preserve">They </w:t>
      </w:r>
      <w:r>
        <w:rPr>
          <w:color w:val="000000"/>
        </w:rPr>
        <w:t>returned in 1946 and indicated that the sockeye run appeared to be a little bit smaller.  This time he estimated it at 4,000 sockeye (McConnell et. al.  1947).</w:t>
      </w:r>
      <w:r>
        <w:rPr>
          <w:color w:val="000000"/>
        </w:rPr>
        <w:t xml:space="preserve">  </w:t>
      </w:r>
    </w:p>
    <w:p w14:paraId="000001EF" w14:textId="77777777" w:rsidR="00A55266" w:rsidRDefault="00A55266">
      <w:pPr>
        <w:rPr>
          <w:color w:val="000000"/>
        </w:rPr>
      </w:pPr>
    </w:p>
    <w:p w14:paraId="000001F0" w14:textId="77777777" w:rsidR="00A55266" w:rsidRDefault="00C732E0">
      <w:pPr>
        <w:rPr>
          <w:color w:val="000000"/>
        </w:rPr>
      </w:pPr>
      <w:r>
        <w:rPr>
          <w:color w:val="000000"/>
        </w:rPr>
        <w:t xml:space="preserve">Another example was from a data set found in the DFO </w:t>
      </w:r>
      <w:r>
        <w:t>archives</w:t>
      </w:r>
      <w:r>
        <w:rPr>
          <w:color w:val="000000"/>
        </w:rPr>
        <w:t xml:space="preserve"> at the Pacific Biological Station in Nanaimo, BC.  The data set came from log books of a fence operation that DFO had installed at the mouth of the Kitwanga River (~1 km from the river confl</w:t>
      </w:r>
      <w:r>
        <w:rPr>
          <w:color w:val="000000"/>
        </w:rPr>
        <w:t>uence with the Skeena) in 1959.   The fence was set-up to establish an index count for returning pink salmon.  In this data set samplers made specific reference to catching adult sockeye salmon and a total of 4,009 were counted between August 3</w:t>
      </w:r>
      <w:r>
        <w:rPr>
          <w:color w:val="000000"/>
          <w:vertAlign w:val="superscript"/>
        </w:rPr>
        <w:t>rd</w:t>
      </w:r>
      <w:r>
        <w:rPr>
          <w:color w:val="000000"/>
        </w:rPr>
        <w:t xml:space="preserve"> and Septe</w:t>
      </w:r>
      <w:r>
        <w:rPr>
          <w:color w:val="000000"/>
        </w:rPr>
        <w:t>mber 2</w:t>
      </w:r>
      <w:r>
        <w:rPr>
          <w:color w:val="000000"/>
          <w:vertAlign w:val="superscript"/>
        </w:rPr>
        <w:t>nd</w:t>
      </w:r>
      <w:r>
        <w:rPr>
          <w:color w:val="000000"/>
        </w:rPr>
        <w:t xml:space="preserve">.  Because the fence was run for only a portion of the season, the sockeye that were counted would have only represented a portion of the total return.  In 2006, GFA used run timing trends collected at the KSEF between 2003-2005 to expand the 1959 run for </w:t>
      </w:r>
      <w:r>
        <w:rPr>
          <w:color w:val="000000"/>
        </w:rPr>
        <w:t xml:space="preserve">unaccounted for sockeye and it was estimated that the total run that year would have been approximately 5,000 sockeye, if the run timings and fish migration proportions entering the Kitwanga River were similar.  </w:t>
      </w:r>
    </w:p>
    <w:p w14:paraId="000001F1" w14:textId="77777777" w:rsidR="00A55266" w:rsidRDefault="00A55266">
      <w:pPr>
        <w:rPr>
          <w:color w:val="000000"/>
        </w:rPr>
      </w:pPr>
    </w:p>
    <w:p w14:paraId="000001F2" w14:textId="77777777" w:rsidR="00A55266" w:rsidRDefault="00C732E0">
      <w:pPr>
        <w:shd w:val="clear" w:color="auto" w:fill="FFFFFF"/>
        <w:rPr>
          <w:color w:val="000000"/>
        </w:rPr>
      </w:pPr>
      <w:r>
        <w:rPr>
          <w:color w:val="222222"/>
        </w:rPr>
        <w:t xml:space="preserve">Other more recent works conducted by p.H. </w:t>
      </w:r>
      <w:r>
        <w:rPr>
          <w:color w:val="222222"/>
        </w:rPr>
        <w:t>D. candidate Micheal Price at Simon Fraser University reconstructed annual historical (1913–1947) abundance of Kitwanga sockeye in a multi-step process that first involved aggregate estimates of abundance derived from catch (Argue &amp; Shepard 2005) and explo</w:t>
      </w:r>
      <w:r>
        <w:rPr>
          <w:color w:val="222222"/>
        </w:rPr>
        <w:t xml:space="preserve">itation (Shepard &amp; Withler 1958), followed by: (1) multiplying annual Skeena aggregate abundance by weekly abundance proportions -randomly drawn from one of seven (2011–2017) years of aggregate run-time data estimated at the Skeena Tyee Test Fishery; (2) </w:t>
      </w:r>
      <w:r>
        <w:rPr>
          <w:color w:val="222222"/>
        </w:rPr>
        <w:lastRenderedPageBreak/>
        <w:t>m</w:t>
      </w:r>
      <w:r>
        <w:rPr>
          <w:color w:val="222222"/>
        </w:rPr>
        <w:t>ultiplying weekly abundance estimates (Step 1) by the proportions of individual Skeena-origin populations in those fishing weeks, then summed across weeks for each population; and (3) repeating steps 1-2 50,000 times to derive a median abundance estimate f</w:t>
      </w:r>
      <w:r>
        <w:rPr>
          <w:color w:val="222222"/>
        </w:rPr>
        <w:t>or each population for each historical year (Price et al. 2019, 2021). Abundance of Kitwanga sockeye ranged from 7,478 (1947) to 117,000 (1937), and averaged 34,423 over the historical time series.</w:t>
      </w:r>
    </w:p>
    <w:p w14:paraId="000001F3" w14:textId="77777777" w:rsidR="00A55266" w:rsidRDefault="00A55266">
      <w:pPr>
        <w:rPr>
          <w:color w:val="000000"/>
        </w:rPr>
      </w:pPr>
    </w:p>
    <w:p w14:paraId="000001F4" w14:textId="77777777" w:rsidR="00A55266" w:rsidRDefault="00A55266">
      <w:pPr>
        <w:rPr>
          <w:color w:val="000000"/>
        </w:rPr>
      </w:pPr>
    </w:p>
    <w:p w14:paraId="000001F5" w14:textId="77777777" w:rsidR="00A55266" w:rsidRDefault="00C732E0">
      <w:r>
        <w:rPr>
          <w:color w:val="000000"/>
        </w:rPr>
        <w:t xml:space="preserve"> Adult sockeye escapement data has been collected continuously by GFA on the Kitwanga River since 2000 through the operations of a temporary weir (2000-200</w:t>
      </w:r>
      <w:r>
        <w:t>2</w:t>
      </w:r>
      <w:r>
        <w:rPr>
          <w:color w:val="000000"/>
        </w:rPr>
        <w:t>) and then through the operations of the Kitwanga River Adult Salmon Enumeration Facility (KSEF 2003</w:t>
      </w:r>
      <w:r>
        <w:rPr>
          <w:color w:val="000000"/>
        </w:rPr>
        <w:t xml:space="preserve">-2020).  </w:t>
      </w:r>
      <w:r>
        <w:t>Escapement</w:t>
      </w:r>
      <w:r>
        <w:rPr>
          <w:color w:val="000000"/>
        </w:rPr>
        <w:t xml:space="preserve"> </w:t>
      </w:r>
      <w:r>
        <w:t>for over the last decade have been widely variable with the lowest escapement observed in 2019 of only 125 adults and highest in 2010 of 20,804 adults.  The average return for the time period is 3,236 adults.  More detailed escapement i</w:t>
      </w:r>
      <w:r>
        <w:t xml:space="preserve">nformation by year is presented below: </w:t>
      </w:r>
    </w:p>
    <w:p w14:paraId="000001F6" w14:textId="77777777" w:rsidR="00A55266" w:rsidRDefault="00A55266"/>
    <w:p w14:paraId="48A4EC6A" w14:textId="77777777" w:rsidR="001B5594" w:rsidRDefault="00C732E0" w:rsidP="001B5594">
      <w:pPr>
        <w:keepNext/>
      </w:pPr>
      <w:r>
        <w:rPr>
          <w:noProof/>
        </w:rPr>
        <w:drawing>
          <wp:inline distT="114300" distB="114300" distL="114300" distR="114300" wp14:anchorId="5EFB31C6" wp14:editId="65B16C9E">
            <wp:extent cx="4905375" cy="2819400"/>
            <wp:effectExtent l="0" t="0" r="0" b="0"/>
            <wp:docPr id="5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1"/>
                    <a:srcRect/>
                    <a:stretch>
                      <a:fillRect/>
                    </a:stretch>
                  </pic:blipFill>
                  <pic:spPr>
                    <a:xfrm>
                      <a:off x="0" y="0"/>
                      <a:ext cx="4905375" cy="2819400"/>
                    </a:xfrm>
                    <a:prstGeom prst="rect">
                      <a:avLst/>
                    </a:prstGeom>
                    <a:ln/>
                  </pic:spPr>
                </pic:pic>
              </a:graphicData>
            </a:graphic>
          </wp:inline>
        </w:drawing>
      </w:r>
    </w:p>
    <w:p w14:paraId="000001FA" w14:textId="7290EA91" w:rsidR="00A55266" w:rsidRDefault="001B5594" w:rsidP="00CA38C8">
      <w:pPr>
        <w:pStyle w:val="Caption"/>
      </w:pPr>
      <w:r>
        <w:t xml:space="preserve">Figure </w:t>
      </w:r>
      <w:r>
        <w:fldChar w:fldCharType="begin"/>
      </w:r>
      <w:r>
        <w:instrText xml:space="preserve"> SEQ Figure \* ARABIC </w:instrText>
      </w:r>
      <w:r>
        <w:fldChar w:fldCharType="separate"/>
      </w:r>
      <w:r w:rsidR="00CA38C8">
        <w:rPr>
          <w:noProof/>
        </w:rPr>
        <w:t>2</w:t>
      </w:r>
      <w:r>
        <w:fldChar w:fldCharType="end"/>
      </w:r>
      <w:r>
        <w:t>: Annual sockeye salmon escapement into the Kitwanga River from 2003 to 2020.</w:t>
      </w:r>
    </w:p>
    <w:p w14:paraId="000001FB" w14:textId="77777777" w:rsidR="00A55266" w:rsidRDefault="00A55266"/>
    <w:p w14:paraId="000001FC" w14:textId="77777777" w:rsidR="00A55266" w:rsidRDefault="00C732E0">
      <w:pPr>
        <w:rPr>
          <w:color w:val="000000"/>
        </w:rPr>
      </w:pPr>
      <w:r>
        <w:rPr>
          <w:color w:val="000000"/>
        </w:rPr>
        <w:t>Smolt production from Gitanyow Lake has been accurately assessed continuously since 2008</w:t>
      </w:r>
      <w:r>
        <w:rPr>
          <w:color w:val="000000"/>
        </w:rPr>
        <w:t>, when the Kitwanga River Smolt Facility (KsF) was constructed.  In 2020, the Kitwanga Sockeye Salmon Recovery Plan was updated to compile and summarize the data collected and the rebuilding efforts conducted by GFA and DFO since 2006 (KSRP - 2020).  The g</w:t>
      </w:r>
      <w:r>
        <w:rPr>
          <w:color w:val="000000"/>
        </w:rPr>
        <w:t xml:space="preserve">oal of the KSRP-2020 is to confirm and prioritize current monitoring works and to develop and prioritize a new direction as deemed necessary to recover Kitwanga sockeye to more historical levels.  </w:t>
      </w:r>
    </w:p>
    <w:p w14:paraId="000001FD" w14:textId="77777777" w:rsidR="00A55266" w:rsidRDefault="00A55266">
      <w:pPr>
        <w:rPr>
          <w:color w:val="000000"/>
        </w:rPr>
      </w:pPr>
    </w:p>
    <w:p w14:paraId="000001FE" w14:textId="77777777" w:rsidR="00A55266" w:rsidRDefault="00C732E0">
      <w:pPr>
        <w:rPr>
          <w:color w:val="000000"/>
        </w:rPr>
      </w:pPr>
      <w:r>
        <w:rPr>
          <w:color w:val="000000"/>
        </w:rPr>
        <w:t>In conjunction with counting fences, GFA has conducted la</w:t>
      </w:r>
      <w:r>
        <w:rPr>
          <w:color w:val="000000"/>
        </w:rPr>
        <w:t>keshore spawning assessments, habitat rehabilitation works, egg-to-fry survival studies and limnological assessments on Gitanyow Lake.  In an effort to boost egg-to-fry survival, a two-year small-scale pilot hatchery program was also conducted in 2006/07 a</w:t>
      </w:r>
      <w:r>
        <w:rPr>
          <w:color w:val="000000"/>
        </w:rPr>
        <w:t xml:space="preserve">nd in 2007/08 </w:t>
      </w:r>
      <w:r>
        <w:rPr>
          <w:color w:val="000000"/>
          <w:highlight w:val="yellow"/>
        </w:rPr>
        <w:t>(Cleveland 2007 &amp; 2009, Kingston 2008 &amp; 2009, McCarthy and Cleveland 2012).</w:t>
      </w:r>
      <w:r>
        <w:rPr>
          <w:color w:val="000000"/>
        </w:rPr>
        <w:t xml:space="preserve">  In addition, an overall reduction in the exploitation rate (ER) on adult </w:t>
      </w:r>
      <w:r>
        <w:rPr>
          <w:color w:val="000000"/>
        </w:rPr>
        <w:lastRenderedPageBreak/>
        <w:t xml:space="preserve">Kitwanga sockeye has been implemented since 2009 in most years, where averages ER have been </w:t>
      </w:r>
      <w:r>
        <w:rPr>
          <w:color w:val="000000"/>
        </w:rPr>
        <w:t xml:space="preserve">reduced to about 20%.  </w:t>
      </w:r>
    </w:p>
    <w:p w14:paraId="000001FF" w14:textId="77777777" w:rsidR="00A55266" w:rsidRDefault="00A55266">
      <w:pPr>
        <w:rPr>
          <w:color w:val="000000"/>
          <w:sz w:val="20"/>
          <w:szCs w:val="20"/>
        </w:rPr>
      </w:pPr>
    </w:p>
    <w:p w14:paraId="00000200" w14:textId="77777777" w:rsidR="00A55266" w:rsidRDefault="00C732E0">
      <w:pPr>
        <w:rPr>
          <w:color w:val="000000"/>
        </w:rPr>
      </w:pPr>
      <w:r>
        <w:rPr>
          <w:color w:val="000000"/>
        </w:rPr>
        <w:t xml:space="preserve">Kitwanga sockeye are an evolutionary significant unit as defined in </w:t>
      </w:r>
      <w:r>
        <w:rPr>
          <w:i/>
          <w:color w:val="000000"/>
        </w:rPr>
        <w:t xml:space="preserve">Canada’s Wild Salmon Policy </w:t>
      </w:r>
      <w:r>
        <w:rPr>
          <w:color w:val="000000"/>
        </w:rPr>
        <w:t xml:space="preserve">because they have developed specific life history adaptations and timing regimes that are genetically unique.  They are unique because </w:t>
      </w:r>
      <w:r>
        <w:rPr>
          <w:color w:val="000000"/>
        </w:rPr>
        <w:t xml:space="preserve">there is little possibility that neighbouring sockeye populations could replace them naturally, given the extremely limited gene flow, geographical separation between populations and the degree of local adaptations.  </w:t>
      </w:r>
    </w:p>
    <w:p w14:paraId="00000201" w14:textId="77777777" w:rsidR="00A55266" w:rsidRDefault="00A55266">
      <w:pPr>
        <w:rPr>
          <w:color w:val="000000"/>
        </w:rPr>
      </w:pPr>
    </w:p>
    <w:p w14:paraId="00000202" w14:textId="77777777" w:rsidR="00A55266" w:rsidRDefault="00C732E0">
      <w:pPr>
        <w:rPr>
          <w:color w:val="000000"/>
        </w:rPr>
      </w:pPr>
      <w:r>
        <w:rPr>
          <w:color w:val="000000"/>
        </w:rPr>
        <w:t>There has only been one recent accoun</w:t>
      </w:r>
      <w:r>
        <w:rPr>
          <w:color w:val="000000"/>
        </w:rPr>
        <w:t>t of sockeye river spawning in the Kitwanga and that was observed by NewGen Resource Consultant.  According to NewGen, 192 sockeye were observed spawning downstream of the lake outlet on October 5, 1998 (Jacobs et. al.  1999).  From 1999 to 2005 the GFA ha</w:t>
      </w:r>
      <w:r>
        <w:rPr>
          <w:color w:val="000000"/>
        </w:rPr>
        <w:t>ve been actively seeking out sockeye spawning areas in the Kitwanga Watershed.  To date sockeye have been observed spawning along the western shoreline of Gitanyow Lake near the narrows in 1999 and 2002 through 2005 (Photograph #11).  All observed spawning</w:t>
      </w:r>
      <w:r>
        <w:rPr>
          <w:color w:val="000000"/>
        </w:rPr>
        <w:t xml:space="preserve"> activity can be described as “light” meaning redds and or sockeye have only been found at the sites in low densities, usually representing less than 25% of any given years run.  No sockeye river spawners have been observed since 1998.</w:t>
      </w:r>
    </w:p>
    <w:p w14:paraId="00000203" w14:textId="77777777" w:rsidR="00A55266" w:rsidRDefault="00A55266"/>
    <w:p w14:paraId="00000204" w14:textId="77777777" w:rsidR="00A55266" w:rsidRDefault="00C732E0">
      <w:pPr>
        <w:keepNext/>
      </w:pPr>
      <w:r>
        <w:rPr>
          <w:noProof/>
          <w:color w:val="FF0000"/>
        </w:rPr>
        <w:drawing>
          <wp:inline distT="0" distB="0" distL="0" distR="0" wp14:anchorId="62A0D49E" wp14:editId="4F09AED4">
            <wp:extent cx="3458210" cy="4300220"/>
            <wp:effectExtent l="0" t="0" r="0" b="0"/>
            <wp:docPr id="59" name="image20.jpg" descr="G:\Back-up\GFA\2001\Maps\KitwLSpawning.jpg"/>
            <wp:cNvGraphicFramePr/>
            <a:graphic xmlns:a="http://schemas.openxmlformats.org/drawingml/2006/main">
              <a:graphicData uri="http://schemas.openxmlformats.org/drawingml/2006/picture">
                <pic:pic xmlns:pic="http://schemas.openxmlformats.org/drawingml/2006/picture">
                  <pic:nvPicPr>
                    <pic:cNvPr id="0" name="image20.jpg" descr="G:\Back-up\GFA\2001\Maps\KitwLSpawning.jpg"/>
                    <pic:cNvPicPr preferRelativeResize="0"/>
                  </pic:nvPicPr>
                  <pic:blipFill>
                    <a:blip r:embed="rId32"/>
                    <a:srcRect/>
                    <a:stretch>
                      <a:fillRect/>
                    </a:stretch>
                  </pic:blipFill>
                  <pic:spPr>
                    <a:xfrm>
                      <a:off x="0" y="0"/>
                      <a:ext cx="3458210" cy="4300220"/>
                    </a:xfrm>
                    <a:prstGeom prst="rect">
                      <a:avLst/>
                    </a:prstGeom>
                    <a:ln/>
                  </pic:spPr>
                </pic:pic>
              </a:graphicData>
            </a:graphic>
          </wp:inline>
        </w:drawing>
      </w:r>
    </w:p>
    <w:p w14:paraId="00000205" w14:textId="77777777" w:rsidR="00A55266" w:rsidRDefault="00C732E0">
      <w:pPr>
        <w:pBdr>
          <w:top w:val="nil"/>
          <w:left w:val="nil"/>
          <w:bottom w:val="nil"/>
          <w:right w:val="nil"/>
          <w:between w:val="nil"/>
        </w:pBdr>
        <w:spacing w:before="120" w:after="120"/>
        <w:rPr>
          <w:b/>
          <w:color w:val="000000"/>
          <w:sz w:val="18"/>
          <w:szCs w:val="18"/>
        </w:rPr>
      </w:pPr>
      <w:bookmarkStart w:id="35" w:name="_heading=h.1pxezwc" w:colFirst="0" w:colLast="0"/>
      <w:bookmarkEnd w:id="35"/>
      <w:r>
        <w:rPr>
          <w:b/>
          <w:color w:val="000000"/>
          <w:sz w:val="18"/>
          <w:szCs w:val="18"/>
        </w:rPr>
        <w:t xml:space="preserve">Figure 3: Map of </w:t>
      </w:r>
      <w:r>
        <w:rPr>
          <w:b/>
          <w:color w:val="000000"/>
          <w:sz w:val="18"/>
          <w:szCs w:val="18"/>
        </w:rPr>
        <w:t>historical Kitwanga sockeye spawning locations.</w:t>
      </w:r>
    </w:p>
    <w:p w14:paraId="00000206" w14:textId="77777777" w:rsidR="00A55266" w:rsidRDefault="00A55266"/>
    <w:p w14:paraId="00000207" w14:textId="77777777" w:rsidR="00A55266" w:rsidRDefault="00C732E0">
      <w:pPr>
        <w:pStyle w:val="Heading2"/>
      </w:pPr>
      <w:bookmarkStart w:id="36" w:name="_Toc69456481"/>
      <w:r>
        <w:t>Kitwanga Chinook</w:t>
      </w:r>
      <w:bookmarkEnd w:id="36"/>
    </w:p>
    <w:p w14:paraId="00000208" w14:textId="77777777" w:rsidR="00A55266" w:rsidRDefault="00A55266">
      <w:pPr>
        <w:pStyle w:val="Heading2"/>
        <w:rPr>
          <w:sz w:val="20"/>
          <w:szCs w:val="20"/>
        </w:rPr>
      </w:pPr>
    </w:p>
    <w:p w14:paraId="00000209" w14:textId="77777777" w:rsidR="00A55266" w:rsidRDefault="00C732E0">
      <w:pPr>
        <w:pStyle w:val="Heading2"/>
      </w:pPr>
      <w:bookmarkStart w:id="37" w:name="_Toc69456482"/>
      <w:r>
        <w:t>Kitwanga Coho</w:t>
      </w:r>
      <w:bookmarkEnd w:id="37"/>
    </w:p>
    <w:p w14:paraId="0000020A" w14:textId="77777777" w:rsidR="00A55266" w:rsidRDefault="00A55266">
      <w:pPr>
        <w:pStyle w:val="Heading2"/>
        <w:rPr>
          <w:sz w:val="20"/>
          <w:szCs w:val="20"/>
        </w:rPr>
      </w:pPr>
    </w:p>
    <w:p w14:paraId="0000020B" w14:textId="77777777" w:rsidR="00A55266" w:rsidRDefault="00C732E0">
      <w:pPr>
        <w:pStyle w:val="Heading2"/>
      </w:pPr>
      <w:bookmarkStart w:id="38" w:name="_Toc69456483"/>
      <w:r>
        <w:t>Kitwanga Steelhead</w:t>
      </w:r>
      <w:bookmarkEnd w:id="38"/>
    </w:p>
    <w:p w14:paraId="0000020C" w14:textId="77777777" w:rsidR="00A55266" w:rsidRDefault="00A55266">
      <w:pPr>
        <w:pStyle w:val="Heading2"/>
      </w:pPr>
    </w:p>
    <w:p w14:paraId="0000020D" w14:textId="77777777" w:rsidR="00A55266" w:rsidRDefault="00A55266"/>
    <w:p w14:paraId="0000020E" w14:textId="77777777" w:rsidR="00A55266" w:rsidRDefault="00C732E0">
      <w:pPr>
        <w:pStyle w:val="Heading2"/>
      </w:pPr>
      <w:bookmarkStart w:id="39" w:name="_Toc69456484"/>
      <w:r>
        <w:t>Objective 2: Data Compilation</w:t>
      </w:r>
      <w:bookmarkEnd w:id="39"/>
    </w:p>
    <w:p w14:paraId="0000020F" w14:textId="77777777" w:rsidR="00A55266" w:rsidRDefault="00A55266"/>
    <w:p w14:paraId="526D68BC" w14:textId="77777777" w:rsidR="00211870" w:rsidRDefault="00C732E0">
      <w:r>
        <w:t>Kitwanga River watershed habitat and salmonid assessment related documents were compiled into folders by year, from 2006 to 2020. Key stream reach, habitat, monitoring and salmonid spawning spatial information were compiled onto a 1:30,000 scale map (Appen</w:t>
      </w:r>
      <w:r>
        <w:t xml:space="preserve">dix A). All files are loaded onto a Sync drive folder within the ESI Fish and Fish Habitat Tier Two sampling that will be accessible to FLNRORD and other BC </w:t>
      </w:r>
      <w:sdt>
        <w:sdtPr>
          <w:tag w:val="goog_rdk_0"/>
          <w:id w:val="-1960241889"/>
        </w:sdtPr>
        <w:sdtEndPr/>
        <w:sdtContent/>
      </w:sdt>
      <w:r>
        <w:t>staff</w:t>
      </w:r>
      <w:r>
        <w:t>. This data collaboration and established location will enable ongoing data sharing betwe</w:t>
      </w:r>
      <w:r>
        <w:t xml:space="preserve">en Gitanyow and FLNRORD staff. </w:t>
      </w:r>
      <w:r w:rsidR="00211870">
        <w:t>The link to the Sync drive folder is:</w:t>
      </w:r>
    </w:p>
    <w:p w14:paraId="284946D5" w14:textId="77777777" w:rsidR="00211870" w:rsidRDefault="00211870"/>
    <w:p w14:paraId="11D8BF5B" w14:textId="1768871A" w:rsidR="00211870" w:rsidRDefault="00211870">
      <w:hyperlink r:id="rId33" w:history="1">
        <w:r w:rsidRPr="00881D5A">
          <w:rPr>
            <w:rStyle w:val="Hyperlink"/>
            <w:rFonts w:ascii="Cambria" w:hAnsi="Cambria" w:cs="Cambria"/>
          </w:rPr>
          <w:t>https://ln.sync.com/dl/f16d0acf0#v2c9qa55-aqj78djt-3354n6rw-88ydze5w</w:t>
        </w:r>
      </w:hyperlink>
    </w:p>
    <w:p w14:paraId="00000210" w14:textId="2C494494" w:rsidR="00A55266" w:rsidRDefault="00C732E0">
      <w:r>
        <w:t xml:space="preserve"> </w:t>
      </w:r>
    </w:p>
    <w:p w14:paraId="00000211" w14:textId="77777777" w:rsidR="00A55266" w:rsidRDefault="00A55266"/>
    <w:p w14:paraId="00000212" w14:textId="77777777" w:rsidR="00A55266" w:rsidRDefault="00C732E0">
      <w:pPr>
        <w:pStyle w:val="Heading2"/>
      </w:pPr>
      <w:bookmarkStart w:id="40" w:name="_Toc69456485"/>
      <w:r>
        <w:t>Objective 3: Ground Based Technical Assessment</w:t>
      </w:r>
      <w:bookmarkEnd w:id="40"/>
    </w:p>
    <w:p w14:paraId="00000213" w14:textId="77777777" w:rsidR="00A55266" w:rsidRDefault="00C732E0">
      <w:pPr>
        <w:pStyle w:val="Heading3"/>
      </w:pPr>
      <w:bookmarkStart w:id="41" w:name="_Toc69456486"/>
      <w:r>
        <w:t>CABIN-eDNA Sampling</w:t>
      </w:r>
      <w:bookmarkEnd w:id="41"/>
    </w:p>
    <w:p w14:paraId="1B25F83A" w14:textId="77777777" w:rsidR="00211870" w:rsidRDefault="00211870" w:rsidP="00211870">
      <w:r>
        <w:t>Five CABIN-eDNA sites were completed in 2020 in the Kitwanga River watershed (</w:t>
      </w:r>
      <w:r>
        <w:fldChar w:fldCharType="begin"/>
      </w:r>
      <w:r>
        <w:instrText xml:space="preserve"> REF _Ref69295329 \h </w:instrText>
      </w:r>
      <w:r>
        <w:fldChar w:fldCharType="separate"/>
      </w:r>
      <w:r>
        <w:t xml:space="preserve">Table </w:t>
      </w:r>
      <w:r>
        <w:rPr>
          <w:noProof/>
        </w:rPr>
        <w:t>4</w:t>
      </w:r>
      <w:r>
        <w:fldChar w:fldCharType="end"/>
      </w:r>
      <w:r>
        <w:t xml:space="preserve">, </w:t>
      </w:r>
      <w:r>
        <w:fldChar w:fldCharType="begin"/>
      </w:r>
      <w:r>
        <w:instrText xml:space="preserve"> REF _Ref67084289 \h </w:instrText>
      </w:r>
      <w:r>
        <w:fldChar w:fldCharType="separate"/>
      </w:r>
      <w:r>
        <w:t xml:space="preserve">Figure </w:t>
      </w:r>
      <w:r>
        <w:rPr>
          <w:noProof/>
        </w:rPr>
        <w:t>2</w:t>
      </w:r>
      <w:r>
        <w:fldChar w:fldCharType="end"/>
      </w:r>
      <w:r>
        <w:t>) between November 12 and 17, 2020. Water quality sampling was conducted and samples were shipped to ALS Labs Burnaby, BC. Macroinvertebrate samples were sent to Guelph University for eDNA analysis.</w:t>
      </w:r>
      <w:r w:rsidRPr="005C27E2">
        <w:t xml:space="preserve"> </w:t>
      </w:r>
      <w:r>
        <w:t xml:space="preserve">Results from the eDNA analysis are still forthcoming and expected in May, 2021 and will be loaded onto the Sync drive once available. </w:t>
      </w:r>
    </w:p>
    <w:p w14:paraId="1AB09952" w14:textId="77777777" w:rsidR="00211870" w:rsidRDefault="00211870" w:rsidP="00211870"/>
    <w:p w14:paraId="03F6A6E0" w14:textId="77777777" w:rsidR="00211870" w:rsidRPr="005C27E2" w:rsidRDefault="00211870" w:rsidP="00211870">
      <w:r>
        <w:t xml:space="preserve">There are now a total of seven CABIN-eDNA sites in the Kitwanga watershed, five of which are </w:t>
      </w:r>
      <w:r>
        <w:rPr>
          <w:i/>
          <w:iCs/>
        </w:rPr>
        <w:t>impact</w:t>
      </w:r>
      <w:r>
        <w:t xml:space="preserve"> sites and two which are considered </w:t>
      </w:r>
      <w:r>
        <w:rPr>
          <w:i/>
          <w:iCs/>
        </w:rPr>
        <w:t>reference</w:t>
      </w:r>
      <w:r>
        <w:t xml:space="preserve"> sites. Because of extensive forest harvesting in the Kitwanga watershed it is difficult to find true reference conditions for comparison. </w:t>
      </w:r>
    </w:p>
    <w:p w14:paraId="286C88D0" w14:textId="77777777" w:rsidR="00211870" w:rsidRDefault="00211870" w:rsidP="00211870">
      <w:pPr>
        <w:pStyle w:val="Caption"/>
        <w:keepNext/>
      </w:pPr>
      <w:bookmarkStart w:id="42" w:name="_Ref69295329"/>
      <w:r>
        <w:t xml:space="preserve">Table </w:t>
      </w:r>
      <w:r>
        <w:fldChar w:fldCharType="begin"/>
      </w:r>
      <w:r>
        <w:instrText xml:space="preserve"> SEQ Table \* ARABIC </w:instrText>
      </w:r>
      <w:r>
        <w:fldChar w:fldCharType="separate"/>
      </w:r>
      <w:r>
        <w:rPr>
          <w:noProof/>
        </w:rPr>
        <w:t>4</w:t>
      </w:r>
      <w:r>
        <w:fldChar w:fldCharType="end"/>
      </w:r>
      <w:bookmarkEnd w:id="42"/>
      <w:r>
        <w:t>: 2020 CABIN-eDNA sites completed in the Kitwanga River watershed.</w:t>
      </w:r>
    </w:p>
    <w:tbl>
      <w:tblPr>
        <w:tblW w:w="5965" w:type="dxa"/>
        <w:tblLook w:val="04A0" w:firstRow="1" w:lastRow="0" w:firstColumn="1" w:lastColumn="0" w:noHBand="0" w:noVBand="1"/>
      </w:tblPr>
      <w:tblGrid>
        <w:gridCol w:w="594"/>
        <w:gridCol w:w="930"/>
        <w:gridCol w:w="700"/>
        <w:gridCol w:w="1211"/>
        <w:gridCol w:w="479"/>
        <w:gridCol w:w="612"/>
        <w:gridCol w:w="685"/>
        <w:gridCol w:w="754"/>
      </w:tblGrid>
      <w:tr w:rsidR="00211870" w:rsidRPr="005C27E2" w14:paraId="20C828A8" w14:textId="77777777" w:rsidTr="00D15787">
        <w:trPr>
          <w:trHeight w:val="440"/>
        </w:trPr>
        <w:tc>
          <w:tcPr>
            <w:tcW w:w="596" w:type="dxa"/>
            <w:tcBorders>
              <w:top w:val="single" w:sz="4" w:space="0" w:color="auto"/>
              <w:left w:val="single" w:sz="4" w:space="0" w:color="auto"/>
              <w:bottom w:val="single" w:sz="4" w:space="0" w:color="auto"/>
              <w:right w:val="single" w:sz="4" w:space="0" w:color="auto"/>
            </w:tcBorders>
            <w:shd w:val="clear" w:color="auto" w:fill="auto"/>
            <w:hideMark/>
          </w:tcPr>
          <w:p w14:paraId="66C95832"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Site # / Map Label</w:t>
            </w:r>
          </w:p>
        </w:tc>
        <w:tc>
          <w:tcPr>
            <w:tcW w:w="939" w:type="dxa"/>
            <w:tcBorders>
              <w:top w:val="single" w:sz="4" w:space="0" w:color="auto"/>
              <w:left w:val="nil"/>
              <w:bottom w:val="single" w:sz="4" w:space="0" w:color="auto"/>
              <w:right w:val="single" w:sz="4" w:space="0" w:color="auto"/>
            </w:tcBorders>
            <w:shd w:val="clear" w:color="auto" w:fill="auto"/>
            <w:hideMark/>
          </w:tcPr>
          <w:p w14:paraId="55495EB0"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Creek/River Sampled</w:t>
            </w:r>
          </w:p>
        </w:tc>
        <w:tc>
          <w:tcPr>
            <w:tcW w:w="700" w:type="dxa"/>
            <w:tcBorders>
              <w:top w:val="single" w:sz="4" w:space="0" w:color="auto"/>
              <w:left w:val="nil"/>
              <w:bottom w:val="single" w:sz="4" w:space="0" w:color="auto"/>
              <w:right w:val="single" w:sz="4" w:space="0" w:color="auto"/>
            </w:tcBorders>
            <w:shd w:val="clear" w:color="auto" w:fill="auto"/>
            <w:hideMark/>
          </w:tcPr>
          <w:p w14:paraId="7AC26EAF"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Sampling date</w:t>
            </w:r>
          </w:p>
        </w:tc>
        <w:tc>
          <w:tcPr>
            <w:tcW w:w="1269" w:type="dxa"/>
            <w:tcBorders>
              <w:top w:val="single" w:sz="4" w:space="0" w:color="auto"/>
              <w:left w:val="nil"/>
              <w:bottom w:val="single" w:sz="4" w:space="0" w:color="auto"/>
              <w:right w:val="single" w:sz="4" w:space="0" w:color="auto"/>
            </w:tcBorders>
            <w:shd w:val="clear" w:color="auto" w:fill="auto"/>
            <w:hideMark/>
          </w:tcPr>
          <w:p w14:paraId="101D2D3B"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Road Name</w:t>
            </w:r>
          </w:p>
        </w:tc>
        <w:tc>
          <w:tcPr>
            <w:tcW w:w="479" w:type="dxa"/>
            <w:tcBorders>
              <w:top w:val="single" w:sz="4" w:space="0" w:color="auto"/>
              <w:left w:val="nil"/>
              <w:bottom w:val="single" w:sz="4" w:space="0" w:color="auto"/>
              <w:right w:val="single" w:sz="4" w:space="0" w:color="auto"/>
            </w:tcBorders>
            <w:shd w:val="clear" w:color="auto" w:fill="auto"/>
            <w:hideMark/>
          </w:tcPr>
          <w:p w14:paraId="4A5CFB70"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UTM Zone</w:t>
            </w:r>
          </w:p>
        </w:tc>
        <w:tc>
          <w:tcPr>
            <w:tcW w:w="612" w:type="dxa"/>
            <w:tcBorders>
              <w:top w:val="single" w:sz="4" w:space="0" w:color="auto"/>
              <w:left w:val="nil"/>
              <w:bottom w:val="single" w:sz="4" w:space="0" w:color="auto"/>
              <w:right w:val="single" w:sz="4" w:space="0" w:color="auto"/>
            </w:tcBorders>
            <w:shd w:val="clear" w:color="auto" w:fill="auto"/>
            <w:hideMark/>
          </w:tcPr>
          <w:p w14:paraId="6C26CAB5"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Easting</w:t>
            </w:r>
          </w:p>
        </w:tc>
        <w:tc>
          <w:tcPr>
            <w:tcW w:w="685" w:type="dxa"/>
            <w:tcBorders>
              <w:top w:val="single" w:sz="4" w:space="0" w:color="auto"/>
              <w:left w:val="nil"/>
              <w:bottom w:val="single" w:sz="4" w:space="0" w:color="auto"/>
              <w:right w:val="single" w:sz="4" w:space="0" w:color="auto"/>
            </w:tcBorders>
            <w:shd w:val="clear" w:color="auto" w:fill="auto"/>
            <w:hideMark/>
          </w:tcPr>
          <w:p w14:paraId="273B657C"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Northing</w:t>
            </w:r>
          </w:p>
        </w:tc>
        <w:tc>
          <w:tcPr>
            <w:tcW w:w="685" w:type="dxa"/>
            <w:tcBorders>
              <w:top w:val="single" w:sz="4" w:space="0" w:color="auto"/>
              <w:left w:val="nil"/>
              <w:bottom w:val="single" w:sz="4" w:space="0" w:color="auto"/>
              <w:right w:val="single" w:sz="4" w:space="0" w:color="auto"/>
            </w:tcBorders>
          </w:tcPr>
          <w:p w14:paraId="2CB116E5" w14:textId="77777777" w:rsidR="00211870" w:rsidRPr="005C27E2" w:rsidRDefault="00211870" w:rsidP="00D15787">
            <w:pPr>
              <w:jc w:val="center"/>
              <w:rPr>
                <w:rFonts w:ascii="Calibri" w:hAnsi="Calibri" w:cs="Calibri"/>
                <w:color w:val="000000"/>
                <w:sz w:val="13"/>
                <w:szCs w:val="13"/>
              </w:rPr>
            </w:pPr>
            <w:r>
              <w:rPr>
                <w:rFonts w:ascii="Calibri" w:hAnsi="Calibri" w:cs="Calibri"/>
                <w:color w:val="000000"/>
                <w:sz w:val="13"/>
                <w:szCs w:val="13"/>
              </w:rPr>
              <w:t>Reference / Impact Site?</w:t>
            </w:r>
          </w:p>
        </w:tc>
      </w:tr>
      <w:tr w:rsidR="00211870" w:rsidRPr="005C27E2" w14:paraId="754B397A" w14:textId="77777777" w:rsidTr="00D15787">
        <w:trPr>
          <w:trHeight w:val="440"/>
        </w:trPr>
        <w:tc>
          <w:tcPr>
            <w:tcW w:w="596" w:type="dxa"/>
            <w:tcBorders>
              <w:top w:val="nil"/>
              <w:left w:val="single" w:sz="4" w:space="0" w:color="auto"/>
              <w:bottom w:val="single" w:sz="4" w:space="0" w:color="auto"/>
              <w:right w:val="single" w:sz="4" w:space="0" w:color="auto"/>
            </w:tcBorders>
            <w:shd w:val="clear" w:color="auto" w:fill="auto"/>
            <w:hideMark/>
          </w:tcPr>
          <w:p w14:paraId="39CC8A3A"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KIT03</w:t>
            </w:r>
          </w:p>
        </w:tc>
        <w:tc>
          <w:tcPr>
            <w:tcW w:w="939" w:type="dxa"/>
            <w:tcBorders>
              <w:top w:val="nil"/>
              <w:left w:val="nil"/>
              <w:bottom w:val="single" w:sz="4" w:space="0" w:color="auto"/>
              <w:right w:val="single" w:sz="4" w:space="0" w:color="auto"/>
            </w:tcBorders>
            <w:shd w:val="clear" w:color="auto" w:fill="auto"/>
            <w:hideMark/>
          </w:tcPr>
          <w:p w14:paraId="76DF9AB3"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Unnamed trib to Kitwanga River</w:t>
            </w:r>
          </w:p>
        </w:tc>
        <w:tc>
          <w:tcPr>
            <w:tcW w:w="700" w:type="dxa"/>
            <w:tcBorders>
              <w:top w:val="nil"/>
              <w:left w:val="nil"/>
              <w:bottom w:val="single" w:sz="4" w:space="0" w:color="auto"/>
              <w:right w:val="single" w:sz="4" w:space="0" w:color="auto"/>
            </w:tcBorders>
            <w:shd w:val="clear" w:color="auto" w:fill="auto"/>
            <w:noWrap/>
            <w:hideMark/>
          </w:tcPr>
          <w:p w14:paraId="7B3EB7BD"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12-Nov</w:t>
            </w:r>
          </w:p>
        </w:tc>
        <w:tc>
          <w:tcPr>
            <w:tcW w:w="1269" w:type="dxa"/>
            <w:tcBorders>
              <w:top w:val="nil"/>
              <w:left w:val="nil"/>
              <w:bottom w:val="single" w:sz="4" w:space="0" w:color="auto"/>
              <w:right w:val="single" w:sz="4" w:space="0" w:color="auto"/>
            </w:tcBorders>
            <w:shd w:val="clear" w:color="auto" w:fill="auto"/>
            <w:hideMark/>
          </w:tcPr>
          <w:p w14:paraId="301BD176"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26-Mile FSR road network</w:t>
            </w:r>
          </w:p>
        </w:tc>
        <w:tc>
          <w:tcPr>
            <w:tcW w:w="479" w:type="dxa"/>
            <w:tcBorders>
              <w:top w:val="nil"/>
              <w:left w:val="nil"/>
              <w:bottom w:val="single" w:sz="4" w:space="0" w:color="auto"/>
              <w:right w:val="single" w:sz="4" w:space="0" w:color="auto"/>
            </w:tcBorders>
            <w:shd w:val="clear" w:color="auto" w:fill="auto"/>
            <w:hideMark/>
          </w:tcPr>
          <w:p w14:paraId="363F62D3"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09U</w:t>
            </w:r>
          </w:p>
        </w:tc>
        <w:tc>
          <w:tcPr>
            <w:tcW w:w="612" w:type="dxa"/>
            <w:tcBorders>
              <w:top w:val="nil"/>
              <w:left w:val="nil"/>
              <w:bottom w:val="single" w:sz="4" w:space="0" w:color="auto"/>
              <w:right w:val="single" w:sz="4" w:space="0" w:color="auto"/>
            </w:tcBorders>
            <w:shd w:val="clear" w:color="auto" w:fill="auto"/>
            <w:hideMark/>
          </w:tcPr>
          <w:p w14:paraId="38BF1304"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544299</w:t>
            </w:r>
          </w:p>
        </w:tc>
        <w:tc>
          <w:tcPr>
            <w:tcW w:w="685" w:type="dxa"/>
            <w:tcBorders>
              <w:top w:val="nil"/>
              <w:left w:val="nil"/>
              <w:bottom w:val="single" w:sz="4" w:space="0" w:color="auto"/>
              <w:right w:val="single" w:sz="4" w:space="0" w:color="auto"/>
            </w:tcBorders>
            <w:shd w:val="clear" w:color="auto" w:fill="auto"/>
            <w:hideMark/>
          </w:tcPr>
          <w:p w14:paraId="15495C8B"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6137086</w:t>
            </w:r>
          </w:p>
        </w:tc>
        <w:tc>
          <w:tcPr>
            <w:tcW w:w="685" w:type="dxa"/>
            <w:tcBorders>
              <w:top w:val="nil"/>
              <w:left w:val="nil"/>
              <w:bottom w:val="single" w:sz="4" w:space="0" w:color="auto"/>
              <w:right w:val="single" w:sz="4" w:space="0" w:color="auto"/>
            </w:tcBorders>
          </w:tcPr>
          <w:p w14:paraId="3A6FFD0A" w14:textId="77777777" w:rsidR="00211870" w:rsidRPr="005C27E2" w:rsidRDefault="00211870" w:rsidP="00D15787">
            <w:pPr>
              <w:jc w:val="center"/>
              <w:rPr>
                <w:rFonts w:ascii="Calibri" w:hAnsi="Calibri" w:cs="Calibri"/>
                <w:color w:val="000000"/>
                <w:sz w:val="13"/>
                <w:szCs w:val="13"/>
              </w:rPr>
            </w:pPr>
            <w:r>
              <w:rPr>
                <w:rFonts w:ascii="Calibri" w:hAnsi="Calibri" w:cs="Calibri"/>
                <w:color w:val="000000"/>
                <w:sz w:val="13"/>
                <w:szCs w:val="13"/>
              </w:rPr>
              <w:t>Reference</w:t>
            </w:r>
          </w:p>
        </w:tc>
      </w:tr>
      <w:tr w:rsidR="00211870" w:rsidRPr="005C27E2" w14:paraId="1160228F" w14:textId="77777777" w:rsidTr="00D15787">
        <w:trPr>
          <w:trHeight w:val="440"/>
        </w:trPr>
        <w:tc>
          <w:tcPr>
            <w:tcW w:w="596" w:type="dxa"/>
            <w:tcBorders>
              <w:top w:val="nil"/>
              <w:left w:val="single" w:sz="4" w:space="0" w:color="auto"/>
              <w:bottom w:val="single" w:sz="4" w:space="0" w:color="auto"/>
              <w:right w:val="single" w:sz="4" w:space="0" w:color="auto"/>
            </w:tcBorders>
            <w:shd w:val="clear" w:color="auto" w:fill="auto"/>
            <w:hideMark/>
          </w:tcPr>
          <w:p w14:paraId="61E8FD25"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KIT04</w:t>
            </w:r>
          </w:p>
        </w:tc>
        <w:tc>
          <w:tcPr>
            <w:tcW w:w="939" w:type="dxa"/>
            <w:tcBorders>
              <w:top w:val="nil"/>
              <w:left w:val="nil"/>
              <w:bottom w:val="single" w:sz="4" w:space="0" w:color="auto"/>
              <w:right w:val="single" w:sz="4" w:space="0" w:color="auto"/>
            </w:tcBorders>
            <w:shd w:val="clear" w:color="auto" w:fill="auto"/>
            <w:hideMark/>
          </w:tcPr>
          <w:p w14:paraId="42447026"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Upper Kitwanga River mainstem</w:t>
            </w:r>
          </w:p>
        </w:tc>
        <w:tc>
          <w:tcPr>
            <w:tcW w:w="700" w:type="dxa"/>
            <w:tcBorders>
              <w:top w:val="nil"/>
              <w:left w:val="nil"/>
              <w:bottom w:val="single" w:sz="4" w:space="0" w:color="auto"/>
              <w:right w:val="single" w:sz="4" w:space="0" w:color="auto"/>
            </w:tcBorders>
            <w:shd w:val="clear" w:color="auto" w:fill="auto"/>
            <w:noWrap/>
            <w:hideMark/>
          </w:tcPr>
          <w:p w14:paraId="568F375F"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12-Nov</w:t>
            </w:r>
          </w:p>
        </w:tc>
        <w:tc>
          <w:tcPr>
            <w:tcW w:w="1269" w:type="dxa"/>
            <w:tcBorders>
              <w:top w:val="nil"/>
              <w:left w:val="nil"/>
              <w:bottom w:val="single" w:sz="4" w:space="0" w:color="auto"/>
              <w:right w:val="single" w:sz="4" w:space="0" w:color="auto"/>
            </w:tcBorders>
            <w:shd w:val="clear" w:color="auto" w:fill="auto"/>
            <w:hideMark/>
          </w:tcPr>
          <w:p w14:paraId="4F4C21FC"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26-Mile FSR road network</w:t>
            </w:r>
          </w:p>
        </w:tc>
        <w:tc>
          <w:tcPr>
            <w:tcW w:w="479" w:type="dxa"/>
            <w:tcBorders>
              <w:top w:val="nil"/>
              <w:left w:val="nil"/>
              <w:bottom w:val="single" w:sz="4" w:space="0" w:color="auto"/>
              <w:right w:val="single" w:sz="4" w:space="0" w:color="auto"/>
            </w:tcBorders>
            <w:shd w:val="clear" w:color="auto" w:fill="auto"/>
            <w:hideMark/>
          </w:tcPr>
          <w:p w14:paraId="36C09EA8"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09U</w:t>
            </w:r>
          </w:p>
        </w:tc>
        <w:tc>
          <w:tcPr>
            <w:tcW w:w="612" w:type="dxa"/>
            <w:tcBorders>
              <w:top w:val="nil"/>
              <w:left w:val="nil"/>
              <w:bottom w:val="single" w:sz="4" w:space="0" w:color="auto"/>
              <w:right w:val="single" w:sz="4" w:space="0" w:color="auto"/>
            </w:tcBorders>
            <w:shd w:val="clear" w:color="auto" w:fill="auto"/>
            <w:hideMark/>
          </w:tcPr>
          <w:p w14:paraId="16937245"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544371</w:t>
            </w:r>
          </w:p>
        </w:tc>
        <w:tc>
          <w:tcPr>
            <w:tcW w:w="685" w:type="dxa"/>
            <w:tcBorders>
              <w:top w:val="nil"/>
              <w:left w:val="nil"/>
              <w:bottom w:val="single" w:sz="4" w:space="0" w:color="auto"/>
              <w:right w:val="single" w:sz="4" w:space="0" w:color="auto"/>
            </w:tcBorders>
            <w:shd w:val="clear" w:color="auto" w:fill="auto"/>
            <w:hideMark/>
          </w:tcPr>
          <w:p w14:paraId="31936F60"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6136387</w:t>
            </w:r>
          </w:p>
        </w:tc>
        <w:tc>
          <w:tcPr>
            <w:tcW w:w="685" w:type="dxa"/>
            <w:tcBorders>
              <w:top w:val="nil"/>
              <w:left w:val="nil"/>
              <w:bottom w:val="single" w:sz="4" w:space="0" w:color="auto"/>
              <w:right w:val="single" w:sz="4" w:space="0" w:color="auto"/>
            </w:tcBorders>
          </w:tcPr>
          <w:p w14:paraId="00247318" w14:textId="77777777" w:rsidR="00211870" w:rsidRPr="005C27E2" w:rsidRDefault="00211870" w:rsidP="00D15787">
            <w:pPr>
              <w:jc w:val="center"/>
              <w:rPr>
                <w:rFonts w:ascii="Calibri" w:hAnsi="Calibri" w:cs="Calibri"/>
                <w:color w:val="000000"/>
                <w:sz w:val="13"/>
                <w:szCs w:val="13"/>
              </w:rPr>
            </w:pPr>
            <w:r>
              <w:rPr>
                <w:rFonts w:ascii="Calibri" w:hAnsi="Calibri" w:cs="Calibri"/>
                <w:color w:val="000000"/>
                <w:sz w:val="13"/>
                <w:szCs w:val="13"/>
              </w:rPr>
              <w:t>Reference</w:t>
            </w:r>
          </w:p>
        </w:tc>
      </w:tr>
      <w:tr w:rsidR="00211870" w:rsidRPr="005C27E2" w14:paraId="2150CCFB" w14:textId="77777777" w:rsidTr="00D15787">
        <w:trPr>
          <w:trHeight w:val="420"/>
        </w:trPr>
        <w:tc>
          <w:tcPr>
            <w:tcW w:w="596" w:type="dxa"/>
            <w:tcBorders>
              <w:top w:val="nil"/>
              <w:left w:val="single" w:sz="4" w:space="0" w:color="auto"/>
              <w:bottom w:val="single" w:sz="4" w:space="0" w:color="auto"/>
              <w:right w:val="single" w:sz="4" w:space="0" w:color="auto"/>
            </w:tcBorders>
            <w:shd w:val="clear" w:color="auto" w:fill="auto"/>
            <w:hideMark/>
          </w:tcPr>
          <w:p w14:paraId="301A7C54"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KIT05</w:t>
            </w:r>
          </w:p>
        </w:tc>
        <w:tc>
          <w:tcPr>
            <w:tcW w:w="939" w:type="dxa"/>
            <w:tcBorders>
              <w:top w:val="nil"/>
              <w:left w:val="nil"/>
              <w:bottom w:val="single" w:sz="4" w:space="0" w:color="auto"/>
              <w:right w:val="single" w:sz="4" w:space="0" w:color="auto"/>
            </w:tcBorders>
            <w:shd w:val="clear" w:color="auto" w:fill="auto"/>
            <w:hideMark/>
          </w:tcPr>
          <w:p w14:paraId="03206317"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Upper Kitwanga River mainstem</w:t>
            </w:r>
          </w:p>
        </w:tc>
        <w:tc>
          <w:tcPr>
            <w:tcW w:w="700" w:type="dxa"/>
            <w:tcBorders>
              <w:top w:val="nil"/>
              <w:left w:val="nil"/>
              <w:bottom w:val="single" w:sz="4" w:space="0" w:color="auto"/>
              <w:right w:val="single" w:sz="4" w:space="0" w:color="auto"/>
            </w:tcBorders>
            <w:shd w:val="clear" w:color="auto" w:fill="auto"/>
            <w:noWrap/>
            <w:hideMark/>
          </w:tcPr>
          <w:p w14:paraId="0C86145E"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14-Nov</w:t>
            </w:r>
          </w:p>
        </w:tc>
        <w:tc>
          <w:tcPr>
            <w:tcW w:w="1269" w:type="dxa"/>
            <w:tcBorders>
              <w:top w:val="nil"/>
              <w:left w:val="nil"/>
              <w:bottom w:val="single" w:sz="4" w:space="0" w:color="auto"/>
              <w:right w:val="single" w:sz="4" w:space="0" w:color="auto"/>
            </w:tcBorders>
            <w:shd w:val="clear" w:color="auto" w:fill="auto"/>
            <w:hideMark/>
          </w:tcPr>
          <w:p w14:paraId="0EC817AC"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Weber FSR</w:t>
            </w:r>
          </w:p>
        </w:tc>
        <w:tc>
          <w:tcPr>
            <w:tcW w:w="479" w:type="dxa"/>
            <w:tcBorders>
              <w:top w:val="nil"/>
              <w:left w:val="nil"/>
              <w:bottom w:val="single" w:sz="4" w:space="0" w:color="auto"/>
              <w:right w:val="single" w:sz="4" w:space="0" w:color="auto"/>
            </w:tcBorders>
            <w:shd w:val="clear" w:color="auto" w:fill="auto"/>
            <w:hideMark/>
          </w:tcPr>
          <w:p w14:paraId="2D40CA76"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09U</w:t>
            </w:r>
          </w:p>
        </w:tc>
        <w:tc>
          <w:tcPr>
            <w:tcW w:w="612" w:type="dxa"/>
            <w:tcBorders>
              <w:top w:val="nil"/>
              <w:left w:val="nil"/>
              <w:bottom w:val="single" w:sz="4" w:space="0" w:color="auto"/>
              <w:right w:val="single" w:sz="4" w:space="0" w:color="auto"/>
            </w:tcBorders>
            <w:shd w:val="clear" w:color="auto" w:fill="auto"/>
            <w:hideMark/>
          </w:tcPr>
          <w:p w14:paraId="29A3E92C"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552775</w:t>
            </w:r>
          </w:p>
        </w:tc>
        <w:tc>
          <w:tcPr>
            <w:tcW w:w="685" w:type="dxa"/>
            <w:tcBorders>
              <w:top w:val="nil"/>
              <w:left w:val="nil"/>
              <w:bottom w:val="single" w:sz="4" w:space="0" w:color="auto"/>
              <w:right w:val="single" w:sz="4" w:space="0" w:color="auto"/>
            </w:tcBorders>
            <w:shd w:val="clear" w:color="auto" w:fill="auto"/>
            <w:hideMark/>
          </w:tcPr>
          <w:p w14:paraId="10350615"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6141026</w:t>
            </w:r>
          </w:p>
        </w:tc>
        <w:tc>
          <w:tcPr>
            <w:tcW w:w="685" w:type="dxa"/>
            <w:tcBorders>
              <w:top w:val="nil"/>
              <w:left w:val="nil"/>
              <w:bottom w:val="single" w:sz="4" w:space="0" w:color="auto"/>
              <w:right w:val="single" w:sz="4" w:space="0" w:color="auto"/>
            </w:tcBorders>
          </w:tcPr>
          <w:p w14:paraId="5D36FB3A" w14:textId="77777777" w:rsidR="00211870" w:rsidRPr="005C27E2" w:rsidRDefault="00211870" w:rsidP="00D15787">
            <w:pPr>
              <w:jc w:val="center"/>
              <w:rPr>
                <w:rFonts w:ascii="Calibri" w:hAnsi="Calibri" w:cs="Calibri"/>
                <w:color w:val="000000"/>
                <w:sz w:val="13"/>
                <w:szCs w:val="13"/>
              </w:rPr>
            </w:pPr>
            <w:r>
              <w:rPr>
                <w:rFonts w:ascii="Calibri" w:hAnsi="Calibri" w:cs="Calibri"/>
                <w:color w:val="000000"/>
                <w:sz w:val="13"/>
                <w:szCs w:val="13"/>
              </w:rPr>
              <w:t>Impact</w:t>
            </w:r>
          </w:p>
        </w:tc>
      </w:tr>
      <w:tr w:rsidR="00211870" w:rsidRPr="005C27E2" w14:paraId="75CC114C" w14:textId="77777777" w:rsidTr="00D15787">
        <w:trPr>
          <w:trHeight w:val="420"/>
        </w:trPr>
        <w:tc>
          <w:tcPr>
            <w:tcW w:w="596" w:type="dxa"/>
            <w:tcBorders>
              <w:top w:val="nil"/>
              <w:left w:val="single" w:sz="4" w:space="0" w:color="auto"/>
              <w:bottom w:val="single" w:sz="4" w:space="0" w:color="auto"/>
              <w:right w:val="single" w:sz="4" w:space="0" w:color="auto"/>
            </w:tcBorders>
            <w:shd w:val="clear" w:color="auto" w:fill="auto"/>
            <w:hideMark/>
          </w:tcPr>
          <w:p w14:paraId="33D4805E"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KIT06</w:t>
            </w:r>
          </w:p>
        </w:tc>
        <w:tc>
          <w:tcPr>
            <w:tcW w:w="939" w:type="dxa"/>
            <w:tcBorders>
              <w:top w:val="nil"/>
              <w:left w:val="nil"/>
              <w:bottom w:val="single" w:sz="4" w:space="0" w:color="auto"/>
              <w:right w:val="single" w:sz="4" w:space="0" w:color="auto"/>
            </w:tcBorders>
            <w:shd w:val="clear" w:color="auto" w:fill="auto"/>
            <w:hideMark/>
          </w:tcPr>
          <w:p w14:paraId="7A4D5F0D"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Upper Kitwanga River mainstem</w:t>
            </w:r>
          </w:p>
        </w:tc>
        <w:tc>
          <w:tcPr>
            <w:tcW w:w="700" w:type="dxa"/>
            <w:tcBorders>
              <w:top w:val="nil"/>
              <w:left w:val="nil"/>
              <w:bottom w:val="single" w:sz="4" w:space="0" w:color="auto"/>
              <w:right w:val="single" w:sz="4" w:space="0" w:color="auto"/>
            </w:tcBorders>
            <w:shd w:val="clear" w:color="auto" w:fill="auto"/>
            <w:noWrap/>
            <w:hideMark/>
          </w:tcPr>
          <w:p w14:paraId="05446BD0"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17-Nov</w:t>
            </w:r>
          </w:p>
        </w:tc>
        <w:tc>
          <w:tcPr>
            <w:tcW w:w="1269" w:type="dxa"/>
            <w:tcBorders>
              <w:top w:val="nil"/>
              <w:left w:val="nil"/>
              <w:bottom w:val="single" w:sz="4" w:space="0" w:color="auto"/>
              <w:right w:val="single" w:sz="4" w:space="0" w:color="auto"/>
            </w:tcBorders>
            <w:shd w:val="clear" w:color="auto" w:fill="auto"/>
            <w:hideMark/>
          </w:tcPr>
          <w:p w14:paraId="2CE8C83B"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26-Mile FSR</w:t>
            </w:r>
          </w:p>
        </w:tc>
        <w:tc>
          <w:tcPr>
            <w:tcW w:w="479" w:type="dxa"/>
            <w:tcBorders>
              <w:top w:val="nil"/>
              <w:left w:val="nil"/>
              <w:bottom w:val="single" w:sz="4" w:space="0" w:color="auto"/>
              <w:right w:val="single" w:sz="4" w:space="0" w:color="auto"/>
            </w:tcBorders>
            <w:shd w:val="clear" w:color="auto" w:fill="auto"/>
            <w:hideMark/>
          </w:tcPr>
          <w:p w14:paraId="795645B7"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09U</w:t>
            </w:r>
          </w:p>
        </w:tc>
        <w:tc>
          <w:tcPr>
            <w:tcW w:w="612" w:type="dxa"/>
            <w:tcBorders>
              <w:top w:val="nil"/>
              <w:left w:val="nil"/>
              <w:bottom w:val="single" w:sz="4" w:space="0" w:color="auto"/>
              <w:right w:val="single" w:sz="4" w:space="0" w:color="auto"/>
            </w:tcBorders>
            <w:shd w:val="clear" w:color="auto" w:fill="auto"/>
            <w:hideMark/>
          </w:tcPr>
          <w:p w14:paraId="7DBD65DA"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553247</w:t>
            </w:r>
          </w:p>
        </w:tc>
        <w:tc>
          <w:tcPr>
            <w:tcW w:w="685" w:type="dxa"/>
            <w:tcBorders>
              <w:top w:val="nil"/>
              <w:left w:val="nil"/>
              <w:bottom w:val="single" w:sz="4" w:space="0" w:color="auto"/>
              <w:right w:val="single" w:sz="4" w:space="0" w:color="auto"/>
            </w:tcBorders>
            <w:shd w:val="clear" w:color="auto" w:fill="auto"/>
            <w:hideMark/>
          </w:tcPr>
          <w:p w14:paraId="65F95D72"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6141247</w:t>
            </w:r>
          </w:p>
        </w:tc>
        <w:tc>
          <w:tcPr>
            <w:tcW w:w="685" w:type="dxa"/>
            <w:tcBorders>
              <w:top w:val="nil"/>
              <w:left w:val="nil"/>
              <w:bottom w:val="single" w:sz="4" w:space="0" w:color="auto"/>
              <w:right w:val="single" w:sz="4" w:space="0" w:color="auto"/>
            </w:tcBorders>
          </w:tcPr>
          <w:p w14:paraId="2A82C4FE" w14:textId="77777777" w:rsidR="00211870" w:rsidRPr="005C27E2" w:rsidRDefault="00211870" w:rsidP="00D15787">
            <w:pPr>
              <w:jc w:val="center"/>
              <w:rPr>
                <w:rFonts w:ascii="Calibri" w:hAnsi="Calibri" w:cs="Calibri"/>
                <w:color w:val="000000"/>
                <w:sz w:val="13"/>
                <w:szCs w:val="13"/>
              </w:rPr>
            </w:pPr>
            <w:r>
              <w:rPr>
                <w:rFonts w:ascii="Calibri" w:hAnsi="Calibri" w:cs="Calibri"/>
                <w:color w:val="000000"/>
                <w:sz w:val="13"/>
                <w:szCs w:val="13"/>
              </w:rPr>
              <w:t>Impact</w:t>
            </w:r>
          </w:p>
        </w:tc>
      </w:tr>
      <w:tr w:rsidR="00211870" w:rsidRPr="005C27E2" w14:paraId="11E75878" w14:textId="77777777" w:rsidTr="00D15787">
        <w:trPr>
          <w:trHeight w:val="300"/>
        </w:trPr>
        <w:tc>
          <w:tcPr>
            <w:tcW w:w="596" w:type="dxa"/>
            <w:tcBorders>
              <w:top w:val="nil"/>
              <w:left w:val="single" w:sz="4" w:space="0" w:color="auto"/>
              <w:bottom w:val="single" w:sz="4" w:space="0" w:color="auto"/>
              <w:right w:val="single" w:sz="4" w:space="0" w:color="auto"/>
            </w:tcBorders>
            <w:shd w:val="clear" w:color="auto" w:fill="auto"/>
            <w:hideMark/>
          </w:tcPr>
          <w:p w14:paraId="30C08653"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lastRenderedPageBreak/>
              <w:t>MLT01</w:t>
            </w:r>
          </w:p>
        </w:tc>
        <w:tc>
          <w:tcPr>
            <w:tcW w:w="939" w:type="dxa"/>
            <w:tcBorders>
              <w:top w:val="nil"/>
              <w:left w:val="nil"/>
              <w:bottom w:val="single" w:sz="4" w:space="0" w:color="auto"/>
              <w:right w:val="single" w:sz="4" w:space="0" w:color="auto"/>
            </w:tcBorders>
            <w:shd w:val="clear" w:color="auto" w:fill="auto"/>
            <w:hideMark/>
          </w:tcPr>
          <w:p w14:paraId="64EDDF6A"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Moonlit Creek</w:t>
            </w:r>
          </w:p>
        </w:tc>
        <w:tc>
          <w:tcPr>
            <w:tcW w:w="700" w:type="dxa"/>
            <w:tcBorders>
              <w:top w:val="nil"/>
              <w:left w:val="nil"/>
              <w:bottom w:val="single" w:sz="4" w:space="0" w:color="auto"/>
              <w:right w:val="single" w:sz="4" w:space="0" w:color="auto"/>
            </w:tcBorders>
            <w:shd w:val="clear" w:color="auto" w:fill="auto"/>
            <w:noWrap/>
            <w:hideMark/>
          </w:tcPr>
          <w:p w14:paraId="14A0C75E"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14-Nov</w:t>
            </w:r>
          </w:p>
        </w:tc>
        <w:tc>
          <w:tcPr>
            <w:tcW w:w="1269" w:type="dxa"/>
            <w:tcBorders>
              <w:top w:val="nil"/>
              <w:left w:val="nil"/>
              <w:bottom w:val="single" w:sz="4" w:space="0" w:color="auto"/>
              <w:right w:val="single" w:sz="4" w:space="0" w:color="auto"/>
            </w:tcBorders>
            <w:shd w:val="clear" w:color="auto" w:fill="auto"/>
            <w:hideMark/>
          </w:tcPr>
          <w:p w14:paraId="770D1D2A"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Hwy 37N</w:t>
            </w:r>
          </w:p>
        </w:tc>
        <w:tc>
          <w:tcPr>
            <w:tcW w:w="479" w:type="dxa"/>
            <w:tcBorders>
              <w:top w:val="nil"/>
              <w:left w:val="nil"/>
              <w:bottom w:val="single" w:sz="4" w:space="0" w:color="auto"/>
              <w:right w:val="single" w:sz="4" w:space="0" w:color="auto"/>
            </w:tcBorders>
            <w:shd w:val="clear" w:color="auto" w:fill="auto"/>
            <w:hideMark/>
          </w:tcPr>
          <w:p w14:paraId="4D24C10E"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09U</w:t>
            </w:r>
          </w:p>
        </w:tc>
        <w:tc>
          <w:tcPr>
            <w:tcW w:w="612" w:type="dxa"/>
            <w:tcBorders>
              <w:top w:val="nil"/>
              <w:left w:val="nil"/>
              <w:bottom w:val="single" w:sz="4" w:space="0" w:color="auto"/>
              <w:right w:val="single" w:sz="4" w:space="0" w:color="auto"/>
            </w:tcBorders>
            <w:shd w:val="clear" w:color="auto" w:fill="auto"/>
            <w:hideMark/>
          </w:tcPr>
          <w:p w14:paraId="160F060A"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557817</w:t>
            </w:r>
          </w:p>
        </w:tc>
        <w:tc>
          <w:tcPr>
            <w:tcW w:w="685" w:type="dxa"/>
            <w:tcBorders>
              <w:top w:val="nil"/>
              <w:left w:val="nil"/>
              <w:bottom w:val="single" w:sz="4" w:space="0" w:color="auto"/>
              <w:right w:val="single" w:sz="4" w:space="0" w:color="auto"/>
            </w:tcBorders>
            <w:shd w:val="clear" w:color="auto" w:fill="auto"/>
            <w:hideMark/>
          </w:tcPr>
          <w:p w14:paraId="596759D7" w14:textId="77777777" w:rsidR="00211870" w:rsidRPr="005C27E2" w:rsidRDefault="00211870" w:rsidP="00D15787">
            <w:pPr>
              <w:jc w:val="center"/>
              <w:rPr>
                <w:rFonts w:ascii="Calibri" w:hAnsi="Calibri" w:cs="Calibri"/>
                <w:color w:val="000000"/>
                <w:sz w:val="13"/>
                <w:szCs w:val="13"/>
              </w:rPr>
            </w:pPr>
            <w:r w:rsidRPr="005C27E2">
              <w:rPr>
                <w:rFonts w:ascii="Calibri" w:hAnsi="Calibri" w:cs="Calibri"/>
                <w:color w:val="000000"/>
                <w:sz w:val="13"/>
                <w:szCs w:val="13"/>
              </w:rPr>
              <w:t>6131174</w:t>
            </w:r>
          </w:p>
        </w:tc>
        <w:tc>
          <w:tcPr>
            <w:tcW w:w="685" w:type="dxa"/>
            <w:tcBorders>
              <w:top w:val="nil"/>
              <w:left w:val="nil"/>
              <w:bottom w:val="single" w:sz="4" w:space="0" w:color="auto"/>
              <w:right w:val="single" w:sz="4" w:space="0" w:color="auto"/>
            </w:tcBorders>
          </w:tcPr>
          <w:p w14:paraId="6CEE6D63" w14:textId="77777777" w:rsidR="00211870" w:rsidRPr="005C27E2" w:rsidRDefault="00211870" w:rsidP="00D15787">
            <w:pPr>
              <w:jc w:val="center"/>
              <w:rPr>
                <w:rFonts w:ascii="Calibri" w:hAnsi="Calibri" w:cs="Calibri"/>
                <w:color w:val="000000"/>
                <w:sz w:val="13"/>
                <w:szCs w:val="13"/>
              </w:rPr>
            </w:pPr>
            <w:r>
              <w:rPr>
                <w:rFonts w:ascii="Calibri" w:hAnsi="Calibri" w:cs="Calibri"/>
                <w:color w:val="000000"/>
                <w:sz w:val="13"/>
                <w:szCs w:val="13"/>
              </w:rPr>
              <w:t>Impact</w:t>
            </w:r>
          </w:p>
        </w:tc>
      </w:tr>
    </w:tbl>
    <w:p w14:paraId="73399D7A" w14:textId="77777777" w:rsidR="00211870" w:rsidRDefault="00211870" w:rsidP="00211870"/>
    <w:p w14:paraId="045B3FC5" w14:textId="77777777" w:rsidR="00211870" w:rsidRPr="005C27E2" w:rsidRDefault="00211870" w:rsidP="00211870">
      <w:r>
        <w:t xml:space="preserve">Results from the seven CABIN-eDNA sites will form part of a baseline for water quality, biological integrity and stream health. They will be incorporated into a broader </w:t>
      </w:r>
      <w:r>
        <w:rPr>
          <w:i/>
          <w:iCs/>
        </w:rPr>
        <w:t>Water Planning and Policy</w:t>
      </w:r>
      <w:r>
        <w:t xml:space="preserve"> process currently underway on the Gitanyow Lax’yip. As both natural and anthropogenic restoration and activities occur in the Kitwanga Watershed these data will be available for comparison to understand changes in coming years and decades.  </w:t>
      </w:r>
    </w:p>
    <w:p w14:paraId="00000215" w14:textId="77777777" w:rsidR="00A55266" w:rsidRDefault="00A55266"/>
    <w:p w14:paraId="00000216" w14:textId="77777777" w:rsidR="00A55266" w:rsidRDefault="00C732E0">
      <w:pPr>
        <w:pStyle w:val="Heading3"/>
      </w:pPr>
      <w:bookmarkStart w:id="43" w:name="_Toc69456487"/>
      <w:r>
        <w:t>Wetland Sampling</w:t>
      </w:r>
      <w:bookmarkEnd w:id="43"/>
    </w:p>
    <w:p w14:paraId="00000217" w14:textId="77777777" w:rsidR="00A55266" w:rsidRDefault="00C732E0">
      <w:r>
        <w:t>One ESI wetland site was completed in 2020. The data from this site will be incorporated into a broader ESI report to be produced in 2021. The intent is that if funding comes in early in 2021 this will allow more wetlands to be assessed</w:t>
      </w:r>
      <w:r>
        <w:t xml:space="preserve">. </w:t>
      </w:r>
    </w:p>
    <w:p w14:paraId="00000218" w14:textId="77777777" w:rsidR="00A55266" w:rsidRDefault="00C732E0">
      <w:pPr>
        <w:pStyle w:val="Heading3"/>
      </w:pPr>
      <w:bookmarkStart w:id="44" w:name="_Toc69456488"/>
      <w:r>
        <w:t>Hydrometric Station Development and Tidbit Installations</w:t>
      </w:r>
      <w:bookmarkEnd w:id="44"/>
    </w:p>
    <w:p w14:paraId="00000219" w14:textId="77777777" w:rsidR="00A55266" w:rsidRDefault="00C732E0">
      <w:r>
        <w:t xml:space="preserve">Three new stations were installed as described above. No data has been downloaded yet as these were installed later in the fall of 2020. </w:t>
      </w:r>
    </w:p>
    <w:p w14:paraId="0000021A" w14:textId="77777777" w:rsidR="00A55266" w:rsidRDefault="00A55266"/>
    <w:p w14:paraId="0000021B" w14:textId="77777777" w:rsidR="00A55266" w:rsidRDefault="00C732E0">
      <w:pPr>
        <w:pStyle w:val="Heading2"/>
      </w:pPr>
      <w:bookmarkStart w:id="45" w:name="_Toc69456489"/>
      <w:r>
        <w:t>Objective 4: Recommendations for Next Steps</w:t>
      </w:r>
      <w:bookmarkEnd w:id="45"/>
    </w:p>
    <w:p w14:paraId="0000021C" w14:textId="77777777" w:rsidR="00A55266" w:rsidRDefault="00A55266"/>
    <w:p w14:paraId="0000021D" w14:textId="77777777" w:rsidR="00A55266" w:rsidRDefault="00C732E0">
      <w:pPr>
        <w:numPr>
          <w:ilvl w:val="0"/>
          <w:numId w:val="2"/>
        </w:numPr>
        <w:pBdr>
          <w:top w:val="nil"/>
          <w:left w:val="nil"/>
          <w:bottom w:val="nil"/>
          <w:right w:val="nil"/>
          <w:between w:val="nil"/>
        </w:pBdr>
      </w:pPr>
      <w:r>
        <w:rPr>
          <w:color w:val="000000"/>
          <w:szCs w:val="22"/>
        </w:rPr>
        <w:t xml:space="preserve">Enter CABIN </w:t>
      </w:r>
      <w:r>
        <w:rPr>
          <w:color w:val="000000"/>
          <w:szCs w:val="22"/>
        </w:rPr>
        <w:t>data into the CABIN database as part of 2021 programming.</w:t>
      </w:r>
    </w:p>
    <w:p w14:paraId="0000021E" w14:textId="6B6E93F8" w:rsidR="00A55266" w:rsidRPr="00211870" w:rsidRDefault="00C732E0">
      <w:pPr>
        <w:numPr>
          <w:ilvl w:val="0"/>
          <w:numId w:val="2"/>
        </w:numPr>
        <w:pBdr>
          <w:top w:val="nil"/>
          <w:left w:val="nil"/>
          <w:bottom w:val="nil"/>
          <w:right w:val="nil"/>
          <w:between w:val="nil"/>
        </w:pBdr>
      </w:pPr>
      <w:r>
        <w:rPr>
          <w:color w:val="000000"/>
          <w:szCs w:val="22"/>
        </w:rPr>
        <w:t xml:space="preserve">Review and discuss eDNA results and incorporate findings into future strategic assessment planning. </w:t>
      </w:r>
    </w:p>
    <w:p w14:paraId="153CA116" w14:textId="77777777" w:rsidR="00211870" w:rsidRDefault="00211870" w:rsidP="00211870">
      <w:pPr>
        <w:pStyle w:val="ListParagraph"/>
        <w:numPr>
          <w:ilvl w:val="0"/>
          <w:numId w:val="2"/>
        </w:numPr>
      </w:pPr>
      <w:r>
        <w:t xml:space="preserve">Future CABIN-eDNA sampling should focus on finding more </w:t>
      </w:r>
      <w:r>
        <w:rPr>
          <w:i/>
          <w:iCs/>
        </w:rPr>
        <w:t>reference</w:t>
      </w:r>
      <w:r>
        <w:t xml:space="preserve"> sites, ideally in the upper Moonlit Creek watershed.</w:t>
      </w:r>
    </w:p>
    <w:p w14:paraId="0C2F7F8B" w14:textId="7530C106" w:rsidR="00211870" w:rsidRDefault="00211870" w:rsidP="00211870">
      <w:pPr>
        <w:pStyle w:val="ListParagraph"/>
        <w:numPr>
          <w:ilvl w:val="0"/>
          <w:numId w:val="2"/>
        </w:numPr>
      </w:pPr>
      <w:r>
        <w:t>Kitwancool, Deuce and Tea Creeks are also important watersheds for CABIN-eDNA sampling should funding become available.</w:t>
      </w:r>
    </w:p>
    <w:p w14:paraId="0000021F" w14:textId="77777777" w:rsidR="00A55266" w:rsidRDefault="00C732E0">
      <w:pPr>
        <w:numPr>
          <w:ilvl w:val="0"/>
          <w:numId w:val="2"/>
        </w:numPr>
        <w:pBdr>
          <w:top w:val="nil"/>
          <w:left w:val="nil"/>
          <w:bottom w:val="nil"/>
          <w:right w:val="nil"/>
          <w:between w:val="nil"/>
        </w:pBdr>
      </w:pPr>
      <w:r>
        <w:rPr>
          <w:color w:val="000000"/>
          <w:szCs w:val="22"/>
        </w:rPr>
        <w:t>S</w:t>
      </w:r>
      <w:r>
        <w:rPr>
          <w:color w:val="000000"/>
          <w:szCs w:val="22"/>
        </w:rPr>
        <w:t>eek funding for maintenance of the three new hydrometric stations in the upper Kitwanga Watershe</w:t>
      </w:r>
      <w:r>
        <w:rPr>
          <w:color w:val="000000"/>
          <w:szCs w:val="22"/>
        </w:rPr>
        <w:t xml:space="preserve">d, including regular downloads and at least 8-12 discharge measurements for HM2 and HM4. Produce stage-discharge curve by end of 2021 field season. </w:t>
      </w:r>
    </w:p>
    <w:p w14:paraId="00000220" w14:textId="77777777" w:rsidR="00A55266" w:rsidRDefault="00C732E0">
      <w:pPr>
        <w:numPr>
          <w:ilvl w:val="0"/>
          <w:numId w:val="2"/>
        </w:numPr>
        <w:pBdr>
          <w:top w:val="nil"/>
          <w:left w:val="nil"/>
          <w:bottom w:val="nil"/>
          <w:right w:val="nil"/>
          <w:between w:val="nil"/>
        </w:pBdr>
      </w:pPr>
      <w:r>
        <w:rPr>
          <w:color w:val="000000"/>
          <w:szCs w:val="22"/>
        </w:rPr>
        <w:t>Complete installation of 10 Tidbit loggers at locations described above and conduct regular (every two months) downloading. Produce temperature graphs. Incorporate temperature data with that obtained from HM1 through HM4 and with other temperature data bei</w:t>
      </w:r>
      <w:r>
        <w:rPr>
          <w:color w:val="000000"/>
          <w:szCs w:val="22"/>
        </w:rPr>
        <w:t>ng gathered through the broader Kitwanga Sockeye Recover Program limnological studies.</w:t>
      </w:r>
    </w:p>
    <w:p w14:paraId="00000221" w14:textId="77777777" w:rsidR="00A55266" w:rsidRDefault="00C732E0">
      <w:pPr>
        <w:numPr>
          <w:ilvl w:val="0"/>
          <w:numId w:val="2"/>
        </w:numPr>
        <w:pBdr>
          <w:top w:val="nil"/>
          <w:left w:val="nil"/>
          <w:bottom w:val="nil"/>
          <w:right w:val="nil"/>
          <w:between w:val="nil"/>
        </w:pBdr>
      </w:pPr>
      <w:r>
        <w:rPr>
          <w:color w:val="000000"/>
          <w:szCs w:val="22"/>
        </w:rPr>
        <w:t>Compile the oldest possible historical air photos for the upper Kitwanga watershed wetland complex and the mainstem between the Gitanyow Lake outlet and Moonlit Creek. S</w:t>
      </w:r>
      <w:r>
        <w:rPr>
          <w:color w:val="000000"/>
          <w:szCs w:val="22"/>
        </w:rPr>
        <w:t xml:space="preserve">titch these images together to produce a georeferenced photo-mosaic. </w:t>
      </w:r>
    </w:p>
    <w:p w14:paraId="00000222" w14:textId="77777777" w:rsidR="00A55266" w:rsidRDefault="00C732E0">
      <w:pPr>
        <w:numPr>
          <w:ilvl w:val="0"/>
          <w:numId w:val="2"/>
        </w:numPr>
        <w:pBdr>
          <w:top w:val="nil"/>
          <w:left w:val="nil"/>
          <w:bottom w:val="nil"/>
          <w:right w:val="nil"/>
          <w:between w:val="nil"/>
        </w:pBdr>
      </w:pPr>
      <w:r>
        <w:rPr>
          <w:color w:val="000000"/>
          <w:szCs w:val="22"/>
        </w:rPr>
        <w:t xml:space="preserve">Seek funding to fly these same areas with a drone to re-create the photo-mosaics for comparison. </w:t>
      </w:r>
    </w:p>
    <w:p w14:paraId="00000223" w14:textId="77777777" w:rsidR="00A55266" w:rsidRDefault="00C732E0">
      <w:pPr>
        <w:numPr>
          <w:ilvl w:val="0"/>
          <w:numId w:val="2"/>
        </w:numPr>
        <w:pBdr>
          <w:top w:val="nil"/>
          <w:left w:val="nil"/>
          <w:bottom w:val="nil"/>
          <w:right w:val="nil"/>
          <w:between w:val="nil"/>
        </w:pBdr>
      </w:pPr>
      <w:r>
        <w:rPr>
          <w:color w:val="000000"/>
          <w:szCs w:val="22"/>
        </w:rPr>
        <w:t xml:space="preserve">Compile this additional information to present to the broader Kitwanga Sockeye Recovery </w:t>
      </w:r>
      <w:r>
        <w:rPr>
          <w:color w:val="000000"/>
          <w:szCs w:val="22"/>
        </w:rPr>
        <w:t xml:space="preserve">Planning committee to determine what the most appropriate next potential restoration steps are. </w:t>
      </w:r>
    </w:p>
    <w:p w14:paraId="00000224" w14:textId="77777777" w:rsidR="00A55266" w:rsidRDefault="00A55266">
      <w:pPr>
        <w:keepNext/>
      </w:pPr>
    </w:p>
    <w:p w14:paraId="00000225" w14:textId="77777777" w:rsidR="00A55266" w:rsidRDefault="00C732E0">
      <w:pPr>
        <w:rPr>
          <w:b/>
          <w:sz w:val="28"/>
          <w:szCs w:val="28"/>
          <w:u w:val="single"/>
        </w:rPr>
      </w:pPr>
      <w:bookmarkStart w:id="46" w:name="_heading=h.2grqrue" w:colFirst="0" w:colLast="0"/>
      <w:bookmarkEnd w:id="46"/>
      <w:r>
        <w:br w:type="page"/>
      </w:r>
    </w:p>
    <w:p w14:paraId="00000226" w14:textId="77777777" w:rsidR="00A55266" w:rsidRDefault="00C732E0">
      <w:pPr>
        <w:pStyle w:val="Heading1"/>
      </w:pPr>
      <w:bookmarkStart w:id="47" w:name="_Toc69456490"/>
      <w:r>
        <w:lastRenderedPageBreak/>
        <w:t>References</w:t>
      </w:r>
      <w:bookmarkEnd w:id="47"/>
    </w:p>
    <w:p w14:paraId="00000227" w14:textId="77777777" w:rsidR="00A55266" w:rsidRDefault="00A55266"/>
    <w:p w14:paraId="00000228" w14:textId="77777777" w:rsidR="00A55266" w:rsidRDefault="00C732E0">
      <w:r>
        <w:t xml:space="preserve">Beblow, J. and M.C. Cleveland. 2019. Kitwanga River Salmon Enumeration Facility (KSEF) – 2018 </w:t>
      </w:r>
    </w:p>
    <w:p w14:paraId="00000229" w14:textId="77777777" w:rsidR="00A55266" w:rsidRDefault="00C732E0">
      <w:pPr>
        <w:ind w:left="720"/>
      </w:pPr>
      <w:r>
        <w:t>Annual Report. Prepared for the Gitanyow Heredita</w:t>
      </w:r>
      <w:r>
        <w:t>ry Chiefs, the Department of Fisheries and Oceans Canada and the Pacific Salmon Commission. Gitanyow Fisheries Authority. Kitwanga, BC. V0J2A0. 38pp.</w:t>
      </w:r>
    </w:p>
    <w:p w14:paraId="0000022A" w14:textId="77777777" w:rsidR="00A55266" w:rsidRDefault="00A55266"/>
    <w:p w14:paraId="0000022B" w14:textId="77777777" w:rsidR="00A55266" w:rsidRDefault="00C732E0">
      <w:r>
        <w:t xml:space="preserve">Cleveland, M.C. 2000. Limnology of Kitwanga Lake: an attempt to identify limiting factors affecting </w:t>
      </w:r>
    </w:p>
    <w:p w14:paraId="0000022C" w14:textId="77777777" w:rsidR="00A55266" w:rsidRDefault="00C732E0">
      <w:pPr>
        <w:ind w:left="720"/>
      </w:pPr>
      <w:r>
        <w:t>sockeye salmon (</w:t>
      </w:r>
      <w:r>
        <w:rPr>
          <w:i/>
        </w:rPr>
        <w:t>Oncorhynchus nerka</w:t>
      </w:r>
      <w:r>
        <w:t>) production.  Gitanyow Fisheries Authority, Kitwanga, B.C. 97 pp.</w:t>
      </w:r>
    </w:p>
    <w:p w14:paraId="0000022D" w14:textId="77777777" w:rsidR="00A55266" w:rsidRDefault="00A55266"/>
    <w:p w14:paraId="0000022E" w14:textId="77777777" w:rsidR="00A55266" w:rsidRDefault="00C732E0">
      <w:r>
        <w:t xml:space="preserve">Jacobs, M. and T. Jones. 1999. Kitwanga River Salmon </w:t>
      </w:r>
      <w:r>
        <w:t xml:space="preserve">Recovery Initiative 1998. NewGen Resources </w:t>
      </w:r>
    </w:p>
    <w:p w14:paraId="0000022F" w14:textId="77777777" w:rsidR="00A55266" w:rsidRDefault="00C732E0">
      <w:pPr>
        <w:ind w:firstLine="720"/>
      </w:pPr>
      <w:r>
        <w:t>Consulting. New Hazelton, BC. 45pp.</w:t>
      </w:r>
    </w:p>
    <w:p w14:paraId="00000230" w14:textId="77777777" w:rsidR="00A55266" w:rsidRDefault="00A55266">
      <w:pPr>
        <w:ind w:firstLine="720"/>
      </w:pPr>
    </w:p>
    <w:p w14:paraId="09390491" w14:textId="582875DB" w:rsidR="00211870" w:rsidRDefault="00C732E0" w:rsidP="00211870">
      <w:r>
        <w:t>Price, M.H.H.</w:t>
      </w:r>
      <w:r w:rsidR="00211870">
        <w:t xml:space="preserve">, B.M. </w:t>
      </w:r>
      <w:r>
        <w:t xml:space="preserve">Connors, </w:t>
      </w:r>
      <w:r w:rsidR="00211870">
        <w:t>J.R.</w:t>
      </w:r>
      <w:r>
        <w:t xml:space="preserve"> Candy, </w:t>
      </w:r>
      <w:r w:rsidR="00211870">
        <w:t>B.</w:t>
      </w:r>
      <w:r>
        <w:t xml:space="preserve"> McIntosh, </w:t>
      </w:r>
      <w:r w:rsidR="00211870">
        <w:t xml:space="preserve">T.D. </w:t>
      </w:r>
      <w:r>
        <w:t xml:space="preserve">Beacham, </w:t>
      </w:r>
      <w:r w:rsidR="00211870">
        <w:t xml:space="preserve">J.W. </w:t>
      </w:r>
      <w:r>
        <w:t xml:space="preserve">Moore, </w:t>
      </w:r>
      <w:r w:rsidR="00211870">
        <w:t>and J.D.</w:t>
      </w:r>
      <w:r>
        <w:t xml:space="preserve"> Reynolds</w:t>
      </w:r>
      <w:r w:rsidR="00211870">
        <w:t xml:space="preserve">. </w:t>
      </w:r>
    </w:p>
    <w:p w14:paraId="00000232" w14:textId="69143CEF" w:rsidR="00A55266" w:rsidRPr="00211870" w:rsidRDefault="00C732E0" w:rsidP="00211870">
      <w:pPr>
        <w:ind w:left="720"/>
      </w:pPr>
      <w:r>
        <w:t>2019</w:t>
      </w:r>
      <w:r>
        <w:t>. Genetics of century-old</w:t>
      </w:r>
      <w:r w:rsidR="00211870">
        <w:t xml:space="preserve"> </w:t>
      </w:r>
      <w:r>
        <w:t>fish scales reveal population patterns of</w:t>
      </w:r>
      <w:r>
        <w:t xml:space="preserve"> decline. Conservation Letters, 12(6), e12669. </w:t>
      </w:r>
      <w:hyperlink r:id="rId34">
        <w:r>
          <w:rPr>
            <w:color w:val="1155CC"/>
            <w:u w:val="single"/>
          </w:rPr>
          <w:t>https://doi.org/10.1111/conl.12669</w:t>
        </w:r>
      </w:hyperlink>
      <w:r w:rsidR="001B5594">
        <w:rPr>
          <w:color w:val="1155CC"/>
          <w:u w:val="single"/>
        </w:rPr>
        <w:t>.</w:t>
      </w:r>
    </w:p>
    <w:p w14:paraId="00000233" w14:textId="77777777" w:rsidR="00A55266" w:rsidRDefault="00A55266" w:rsidP="00211870"/>
    <w:p w14:paraId="2DB94190" w14:textId="77777777" w:rsidR="00211870" w:rsidRDefault="00C732E0" w:rsidP="00211870">
      <w:pPr>
        <w:rPr>
          <w:color w:val="383838"/>
        </w:rPr>
      </w:pPr>
      <w:r>
        <w:rPr>
          <w:color w:val="383838"/>
        </w:rPr>
        <w:t xml:space="preserve">Price, M.H.H., </w:t>
      </w:r>
      <w:r w:rsidR="00211870">
        <w:rPr>
          <w:color w:val="383838"/>
        </w:rPr>
        <w:t xml:space="preserve">J.W. </w:t>
      </w:r>
      <w:r>
        <w:rPr>
          <w:color w:val="383838"/>
        </w:rPr>
        <w:t xml:space="preserve">Moore, </w:t>
      </w:r>
      <w:r w:rsidR="00211870">
        <w:rPr>
          <w:color w:val="383838"/>
        </w:rPr>
        <w:t xml:space="preserve">B.M. </w:t>
      </w:r>
      <w:r>
        <w:rPr>
          <w:color w:val="383838"/>
        </w:rPr>
        <w:t xml:space="preserve">Connors, </w:t>
      </w:r>
      <w:r w:rsidR="00211870">
        <w:rPr>
          <w:color w:val="383838"/>
        </w:rPr>
        <w:t xml:space="preserve">K.L. </w:t>
      </w:r>
      <w:r>
        <w:rPr>
          <w:color w:val="383838"/>
        </w:rPr>
        <w:t xml:space="preserve">Wilson, </w:t>
      </w:r>
      <w:r w:rsidR="00211870">
        <w:rPr>
          <w:color w:val="383838"/>
        </w:rPr>
        <w:t>and J.D.</w:t>
      </w:r>
      <w:r>
        <w:rPr>
          <w:color w:val="383838"/>
        </w:rPr>
        <w:t xml:space="preserve"> Reynolds</w:t>
      </w:r>
      <w:r>
        <w:rPr>
          <w:color w:val="383838"/>
        </w:rPr>
        <w:t xml:space="preserve">. 2021. Portfolio simplification </w:t>
      </w:r>
    </w:p>
    <w:p w14:paraId="00000236" w14:textId="3BFAF89E" w:rsidR="00A55266" w:rsidRPr="00211870" w:rsidRDefault="00C732E0" w:rsidP="00211870">
      <w:pPr>
        <w:ind w:left="720"/>
        <w:rPr>
          <w:color w:val="383838"/>
        </w:rPr>
      </w:pPr>
      <w:r>
        <w:rPr>
          <w:color w:val="383838"/>
        </w:rPr>
        <w:t>arising from a century of change in population diversity and artificial production. Journal of Applied Ecology (in press).</w:t>
      </w:r>
    </w:p>
    <w:p w14:paraId="00000237" w14:textId="77777777" w:rsidR="00A55266" w:rsidRDefault="00A55266" w:rsidP="00211870"/>
    <w:p w14:paraId="00000238" w14:textId="77777777" w:rsidR="00A55266" w:rsidRDefault="00C732E0" w:rsidP="00211870">
      <w:r>
        <w:t>Prince, P. 2005. Fish Wei</w:t>
      </w:r>
      <w:r>
        <w:t xml:space="preserve">rs, Salmon Productivity, and Village Settlement in an Upper Skeena </w:t>
      </w:r>
    </w:p>
    <w:p w14:paraId="00000239" w14:textId="77777777" w:rsidR="00A55266" w:rsidRDefault="00C732E0" w:rsidP="00211870">
      <w:pPr>
        <w:ind w:firstLine="720"/>
      </w:pPr>
      <w:r>
        <w:t>Tributary, British Columbia. Can. Journal of Archaeology. 29pp.</w:t>
      </w:r>
    </w:p>
    <w:p w14:paraId="0000023A" w14:textId="77777777" w:rsidR="00A55266" w:rsidRDefault="00A55266" w:rsidP="00211870"/>
    <w:p w14:paraId="0000023B" w14:textId="77777777" w:rsidR="00A55266" w:rsidRDefault="00C732E0" w:rsidP="00211870">
      <w:r>
        <w:t xml:space="preserve">Rabnett, K., A. Gottesfeld and C. Holland. 2002. Dispersed Traditional Fisheries in the Kitwanga </w:t>
      </w:r>
    </w:p>
    <w:p w14:paraId="0000023C" w14:textId="77777777" w:rsidR="00A55266" w:rsidRDefault="00C732E0" w:rsidP="00211870">
      <w:pPr>
        <w:ind w:firstLine="720"/>
      </w:pPr>
      <w:r>
        <w:t xml:space="preserve">River Watershed. Gitxsan </w:t>
      </w:r>
      <w:r>
        <w:t xml:space="preserve">Watershed Authorites. Hazelton, BC. 26pp.  </w:t>
      </w:r>
    </w:p>
    <w:p w14:paraId="0000023D" w14:textId="77777777" w:rsidR="00A55266" w:rsidRDefault="00A55266" w:rsidP="00211870"/>
    <w:p w14:paraId="4DEAC90A" w14:textId="77777777" w:rsidR="001B5594" w:rsidRDefault="00C732E0" w:rsidP="00211870">
      <w:r>
        <w:t>Shepard, M.P.</w:t>
      </w:r>
      <w:r w:rsidR="00211870">
        <w:t xml:space="preserve"> and</w:t>
      </w:r>
      <w:r>
        <w:t xml:space="preserve"> </w:t>
      </w:r>
      <w:r w:rsidR="00211870">
        <w:t>F.C.</w:t>
      </w:r>
      <w:r>
        <w:t xml:space="preserve"> Withler</w:t>
      </w:r>
      <w:r>
        <w:t xml:space="preserve">. </w:t>
      </w:r>
      <w:r>
        <w:t>1958</w:t>
      </w:r>
      <w:r>
        <w:t xml:space="preserve">. Spawning stock size and resultant production for Skeena </w:t>
      </w:r>
    </w:p>
    <w:p w14:paraId="0000023E" w14:textId="75A82044" w:rsidR="00A55266" w:rsidRDefault="00C732E0" w:rsidP="001B5594">
      <w:pPr>
        <w:ind w:firstLine="720"/>
      </w:pPr>
      <w:r>
        <w:t>sockeye. Journal of the Fisheries Research Board of Canada, 15, 1007–1025.</w:t>
      </w:r>
    </w:p>
    <w:p w14:paraId="0000023F" w14:textId="5F0F4D45" w:rsidR="00A55266" w:rsidRDefault="001B5594" w:rsidP="001B5594">
      <w:pPr>
        <w:ind w:firstLine="720"/>
        <w:rPr>
          <w:color w:val="1155CC"/>
          <w:u w:val="single"/>
        </w:rPr>
      </w:pPr>
      <w:hyperlink r:id="rId35" w:history="1">
        <w:r w:rsidRPr="00881D5A">
          <w:rPr>
            <w:rStyle w:val="Hyperlink"/>
            <w:rFonts w:ascii="Cambria" w:hAnsi="Cambria" w:cs="Cambria"/>
          </w:rPr>
          <w:t>https://doi.org/10.1139/f58-055</w:t>
        </w:r>
      </w:hyperlink>
      <w:r>
        <w:rPr>
          <w:color w:val="1155CC"/>
          <w:u w:val="single"/>
        </w:rPr>
        <w:t>.</w:t>
      </w:r>
    </w:p>
    <w:p w14:paraId="00000240" w14:textId="77777777" w:rsidR="00A55266" w:rsidRDefault="00A55266" w:rsidP="00211870"/>
    <w:p w14:paraId="00000241" w14:textId="77777777" w:rsidR="00A55266" w:rsidRDefault="00A55266"/>
    <w:p w14:paraId="00000242" w14:textId="77777777" w:rsidR="00A55266" w:rsidRDefault="00A55266">
      <w:pPr>
        <w:rPr>
          <w:b/>
          <w:sz w:val="28"/>
          <w:szCs w:val="28"/>
          <w:u w:val="single"/>
        </w:rPr>
      </w:pPr>
    </w:p>
    <w:sectPr w:rsidR="00A55266">
      <w:pgSz w:w="12240" w:h="15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8D3C78" w14:textId="77777777" w:rsidR="00C732E0" w:rsidRDefault="00C732E0">
      <w:r>
        <w:separator/>
      </w:r>
    </w:p>
  </w:endnote>
  <w:endnote w:type="continuationSeparator" w:id="0">
    <w:p w14:paraId="3E8CAE9D" w14:textId="77777777" w:rsidR="00C732E0" w:rsidRDefault="00C7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49" w14:textId="77777777" w:rsidR="00A55266" w:rsidRDefault="00A55266">
    <w:pPr>
      <w:widowControl w:val="0"/>
      <w:pBdr>
        <w:top w:val="nil"/>
        <w:left w:val="nil"/>
        <w:bottom w:val="nil"/>
        <w:right w:val="nil"/>
        <w:between w:val="nil"/>
      </w:pBdr>
      <w:spacing w:line="276" w:lineRule="auto"/>
      <w:rPr>
        <w:color w:val="000000"/>
        <w:szCs w:val="22"/>
      </w:rPr>
    </w:pPr>
  </w:p>
  <w:tbl>
    <w:tblPr>
      <w:tblStyle w:val="a4"/>
      <w:tblW w:w="9360" w:type="dxa"/>
      <w:jc w:val="center"/>
      <w:tblLayout w:type="fixed"/>
      <w:tblLook w:val="0400" w:firstRow="0" w:lastRow="0" w:firstColumn="0" w:lastColumn="0" w:noHBand="0" w:noVBand="1"/>
    </w:tblPr>
    <w:tblGrid>
      <w:gridCol w:w="4686"/>
      <w:gridCol w:w="4674"/>
    </w:tblGrid>
    <w:tr w:rsidR="00A55266" w14:paraId="1FBA98D8" w14:textId="77777777">
      <w:trPr>
        <w:trHeight w:val="115"/>
        <w:jc w:val="center"/>
      </w:trPr>
      <w:tc>
        <w:tcPr>
          <w:tcW w:w="4686" w:type="dxa"/>
          <w:shd w:val="clear" w:color="auto" w:fill="4F81BD"/>
          <w:tcMar>
            <w:top w:w="0" w:type="dxa"/>
            <w:bottom w:w="0" w:type="dxa"/>
          </w:tcMar>
        </w:tcPr>
        <w:p w14:paraId="0000024A" w14:textId="77777777" w:rsidR="00A55266" w:rsidRDefault="00A55266">
          <w:pPr>
            <w:pBdr>
              <w:top w:val="nil"/>
              <w:left w:val="nil"/>
              <w:bottom w:val="nil"/>
              <w:right w:val="nil"/>
              <w:between w:val="nil"/>
            </w:pBdr>
            <w:tabs>
              <w:tab w:val="center" w:pos="4680"/>
              <w:tab w:val="right" w:pos="9360"/>
            </w:tabs>
            <w:rPr>
              <w:smallCaps/>
              <w:color w:val="000000"/>
              <w:sz w:val="18"/>
              <w:szCs w:val="18"/>
            </w:rPr>
          </w:pPr>
        </w:p>
      </w:tc>
      <w:tc>
        <w:tcPr>
          <w:tcW w:w="4674" w:type="dxa"/>
          <w:shd w:val="clear" w:color="auto" w:fill="4F81BD"/>
          <w:tcMar>
            <w:top w:w="0" w:type="dxa"/>
            <w:bottom w:w="0" w:type="dxa"/>
          </w:tcMar>
        </w:tcPr>
        <w:p w14:paraId="0000024B" w14:textId="77777777" w:rsidR="00A55266" w:rsidRDefault="00A55266">
          <w:pPr>
            <w:pBdr>
              <w:top w:val="nil"/>
              <w:left w:val="nil"/>
              <w:bottom w:val="nil"/>
              <w:right w:val="nil"/>
              <w:between w:val="nil"/>
            </w:pBdr>
            <w:tabs>
              <w:tab w:val="center" w:pos="4680"/>
              <w:tab w:val="right" w:pos="9360"/>
            </w:tabs>
            <w:jc w:val="right"/>
            <w:rPr>
              <w:smallCaps/>
              <w:color w:val="000000"/>
              <w:sz w:val="18"/>
              <w:szCs w:val="18"/>
            </w:rPr>
          </w:pPr>
        </w:p>
      </w:tc>
    </w:tr>
    <w:tr w:rsidR="00A55266" w14:paraId="54865316" w14:textId="77777777">
      <w:trPr>
        <w:jc w:val="center"/>
      </w:trPr>
      <w:tc>
        <w:tcPr>
          <w:tcW w:w="4686" w:type="dxa"/>
          <w:shd w:val="clear" w:color="auto" w:fill="auto"/>
          <w:vAlign w:val="center"/>
        </w:tcPr>
        <w:p w14:paraId="0000024C" w14:textId="77777777" w:rsidR="00A55266" w:rsidRDefault="00C732E0">
          <w:pPr>
            <w:pBdr>
              <w:top w:val="nil"/>
              <w:left w:val="nil"/>
              <w:bottom w:val="nil"/>
              <w:right w:val="nil"/>
              <w:between w:val="nil"/>
            </w:pBdr>
            <w:tabs>
              <w:tab w:val="center" w:pos="4680"/>
              <w:tab w:val="right" w:pos="9360"/>
            </w:tabs>
            <w:rPr>
              <w:smallCaps/>
              <w:color w:val="808080"/>
              <w:sz w:val="18"/>
              <w:szCs w:val="18"/>
            </w:rPr>
          </w:pPr>
          <w:r>
            <w:rPr>
              <w:smallCaps/>
              <w:color w:val="808080"/>
              <w:sz w:val="18"/>
              <w:szCs w:val="18"/>
            </w:rPr>
            <w:t>GFA – FREP-ESI – 2021 – KITWANGA WATERSHED – COLLABORATIVE MONITORING</w:t>
          </w:r>
        </w:p>
      </w:tc>
      <w:tc>
        <w:tcPr>
          <w:tcW w:w="4674" w:type="dxa"/>
          <w:shd w:val="clear" w:color="auto" w:fill="auto"/>
          <w:vAlign w:val="center"/>
        </w:tcPr>
        <w:p w14:paraId="0000024D" w14:textId="213A1DFE" w:rsidR="00A55266" w:rsidRDefault="00C732E0">
          <w:pPr>
            <w:pBdr>
              <w:top w:val="nil"/>
              <w:left w:val="nil"/>
              <w:bottom w:val="nil"/>
              <w:right w:val="nil"/>
              <w:between w:val="nil"/>
            </w:pBdr>
            <w:tabs>
              <w:tab w:val="center" w:pos="4680"/>
              <w:tab w:val="right" w:pos="9360"/>
            </w:tabs>
            <w:jc w:val="right"/>
            <w:rPr>
              <w:smallCaps/>
              <w:color w:val="808080"/>
              <w:sz w:val="18"/>
              <w:szCs w:val="18"/>
            </w:rPr>
          </w:pPr>
          <w:r>
            <w:rPr>
              <w:smallCaps/>
              <w:color w:val="808080"/>
              <w:sz w:val="18"/>
              <w:szCs w:val="18"/>
            </w:rPr>
            <w:fldChar w:fldCharType="begin"/>
          </w:r>
          <w:r>
            <w:rPr>
              <w:smallCaps/>
              <w:color w:val="808080"/>
              <w:sz w:val="18"/>
              <w:szCs w:val="18"/>
            </w:rPr>
            <w:instrText>PAGE</w:instrText>
          </w:r>
          <w:r>
            <w:rPr>
              <w:smallCaps/>
              <w:color w:val="808080"/>
              <w:sz w:val="18"/>
              <w:szCs w:val="18"/>
            </w:rPr>
            <w:fldChar w:fldCharType="separate"/>
          </w:r>
          <w:r w:rsidR="0042200F">
            <w:rPr>
              <w:smallCaps/>
              <w:noProof/>
              <w:color w:val="808080"/>
              <w:sz w:val="18"/>
              <w:szCs w:val="18"/>
            </w:rPr>
            <w:t>2</w:t>
          </w:r>
          <w:r>
            <w:rPr>
              <w:smallCaps/>
              <w:color w:val="808080"/>
              <w:sz w:val="18"/>
              <w:szCs w:val="18"/>
            </w:rPr>
            <w:fldChar w:fldCharType="end"/>
          </w:r>
        </w:p>
      </w:tc>
    </w:tr>
  </w:tbl>
  <w:p w14:paraId="0000024E" w14:textId="77777777" w:rsidR="00A55266" w:rsidRDefault="00A55266">
    <w:pPr>
      <w:pBdr>
        <w:top w:val="nil"/>
        <w:left w:val="nil"/>
        <w:bottom w:val="nil"/>
        <w:right w:val="nil"/>
        <w:between w:val="nil"/>
      </w:pBdr>
      <w:tabs>
        <w:tab w:val="center" w:pos="4680"/>
        <w:tab w:val="right" w:pos="9360"/>
      </w:tabs>
      <w:rPr>
        <w:color w:val="000000"/>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43" w14:textId="77777777" w:rsidR="00A55266" w:rsidRDefault="00A55266">
    <w:pPr>
      <w:widowControl w:val="0"/>
      <w:pBdr>
        <w:top w:val="nil"/>
        <w:left w:val="nil"/>
        <w:bottom w:val="nil"/>
        <w:right w:val="nil"/>
        <w:between w:val="nil"/>
      </w:pBdr>
      <w:spacing w:line="276" w:lineRule="auto"/>
      <w:rPr>
        <w:b/>
        <w:sz w:val="28"/>
        <w:szCs w:val="28"/>
        <w:u w:val="single"/>
      </w:rPr>
    </w:pPr>
  </w:p>
  <w:tbl>
    <w:tblPr>
      <w:tblStyle w:val="a3"/>
      <w:tblW w:w="9360" w:type="dxa"/>
      <w:jc w:val="center"/>
      <w:tblLayout w:type="fixed"/>
      <w:tblLook w:val="0400" w:firstRow="0" w:lastRow="0" w:firstColumn="0" w:lastColumn="0" w:noHBand="0" w:noVBand="1"/>
    </w:tblPr>
    <w:tblGrid>
      <w:gridCol w:w="4686"/>
      <w:gridCol w:w="4674"/>
    </w:tblGrid>
    <w:tr w:rsidR="00A55266" w14:paraId="4AF8BC8B" w14:textId="77777777">
      <w:trPr>
        <w:trHeight w:val="115"/>
        <w:jc w:val="center"/>
      </w:trPr>
      <w:tc>
        <w:tcPr>
          <w:tcW w:w="4686" w:type="dxa"/>
          <w:shd w:val="clear" w:color="auto" w:fill="4F81BD"/>
          <w:tcMar>
            <w:top w:w="0" w:type="dxa"/>
            <w:bottom w:w="0" w:type="dxa"/>
          </w:tcMar>
        </w:tcPr>
        <w:p w14:paraId="00000244" w14:textId="77777777" w:rsidR="00A55266" w:rsidRDefault="00A55266">
          <w:pPr>
            <w:pBdr>
              <w:top w:val="nil"/>
              <w:left w:val="nil"/>
              <w:bottom w:val="nil"/>
              <w:right w:val="nil"/>
              <w:between w:val="nil"/>
            </w:pBdr>
            <w:tabs>
              <w:tab w:val="center" w:pos="4680"/>
              <w:tab w:val="right" w:pos="9360"/>
            </w:tabs>
            <w:rPr>
              <w:smallCaps/>
              <w:color w:val="000000"/>
              <w:sz w:val="18"/>
              <w:szCs w:val="18"/>
            </w:rPr>
          </w:pPr>
        </w:p>
      </w:tc>
      <w:tc>
        <w:tcPr>
          <w:tcW w:w="4674" w:type="dxa"/>
          <w:shd w:val="clear" w:color="auto" w:fill="4F81BD"/>
          <w:tcMar>
            <w:top w:w="0" w:type="dxa"/>
            <w:bottom w:w="0" w:type="dxa"/>
          </w:tcMar>
        </w:tcPr>
        <w:p w14:paraId="00000245" w14:textId="77777777" w:rsidR="00A55266" w:rsidRDefault="00A55266">
          <w:pPr>
            <w:pBdr>
              <w:top w:val="nil"/>
              <w:left w:val="nil"/>
              <w:bottom w:val="nil"/>
              <w:right w:val="nil"/>
              <w:between w:val="nil"/>
            </w:pBdr>
            <w:tabs>
              <w:tab w:val="center" w:pos="4680"/>
              <w:tab w:val="right" w:pos="9360"/>
            </w:tabs>
            <w:jc w:val="right"/>
            <w:rPr>
              <w:smallCaps/>
              <w:color w:val="000000"/>
              <w:sz w:val="18"/>
              <w:szCs w:val="18"/>
            </w:rPr>
          </w:pPr>
        </w:p>
      </w:tc>
    </w:tr>
    <w:tr w:rsidR="00A55266" w14:paraId="4365F610" w14:textId="77777777">
      <w:trPr>
        <w:jc w:val="center"/>
      </w:trPr>
      <w:tc>
        <w:tcPr>
          <w:tcW w:w="4686" w:type="dxa"/>
          <w:shd w:val="clear" w:color="auto" w:fill="auto"/>
          <w:vAlign w:val="center"/>
        </w:tcPr>
        <w:p w14:paraId="00000246" w14:textId="77777777" w:rsidR="00A55266" w:rsidRDefault="00C732E0">
          <w:pPr>
            <w:pBdr>
              <w:top w:val="nil"/>
              <w:left w:val="nil"/>
              <w:bottom w:val="nil"/>
              <w:right w:val="nil"/>
              <w:between w:val="nil"/>
            </w:pBdr>
            <w:tabs>
              <w:tab w:val="center" w:pos="4680"/>
              <w:tab w:val="right" w:pos="9360"/>
            </w:tabs>
            <w:rPr>
              <w:smallCaps/>
              <w:color w:val="808080"/>
              <w:sz w:val="18"/>
              <w:szCs w:val="18"/>
            </w:rPr>
          </w:pPr>
          <w:r>
            <w:rPr>
              <w:smallCaps/>
              <w:color w:val="808080"/>
              <w:sz w:val="18"/>
              <w:szCs w:val="18"/>
            </w:rPr>
            <w:t>GFA – FREP-ESI – 2021 – KITWANGA WATERSHED – COLLABORATIVE MONITORING</w:t>
          </w:r>
        </w:p>
      </w:tc>
      <w:tc>
        <w:tcPr>
          <w:tcW w:w="4674" w:type="dxa"/>
          <w:shd w:val="clear" w:color="auto" w:fill="auto"/>
          <w:vAlign w:val="center"/>
        </w:tcPr>
        <w:p w14:paraId="00000247" w14:textId="04A3F6A7" w:rsidR="00A55266" w:rsidRDefault="00C732E0">
          <w:pPr>
            <w:pBdr>
              <w:top w:val="nil"/>
              <w:left w:val="nil"/>
              <w:bottom w:val="nil"/>
              <w:right w:val="nil"/>
              <w:between w:val="nil"/>
            </w:pBdr>
            <w:tabs>
              <w:tab w:val="center" w:pos="4680"/>
              <w:tab w:val="right" w:pos="9360"/>
            </w:tabs>
            <w:jc w:val="right"/>
            <w:rPr>
              <w:smallCaps/>
              <w:color w:val="808080"/>
              <w:sz w:val="18"/>
              <w:szCs w:val="18"/>
            </w:rPr>
          </w:pPr>
          <w:r>
            <w:rPr>
              <w:smallCaps/>
              <w:color w:val="808080"/>
              <w:sz w:val="18"/>
              <w:szCs w:val="18"/>
            </w:rPr>
            <w:fldChar w:fldCharType="begin"/>
          </w:r>
          <w:r>
            <w:rPr>
              <w:smallCaps/>
              <w:color w:val="808080"/>
              <w:sz w:val="18"/>
              <w:szCs w:val="18"/>
            </w:rPr>
            <w:instrText>PAGE</w:instrText>
          </w:r>
          <w:r>
            <w:rPr>
              <w:smallCaps/>
              <w:color w:val="808080"/>
              <w:sz w:val="18"/>
              <w:szCs w:val="18"/>
            </w:rPr>
            <w:fldChar w:fldCharType="separate"/>
          </w:r>
          <w:r w:rsidR="0042200F">
            <w:rPr>
              <w:smallCaps/>
              <w:noProof/>
              <w:color w:val="808080"/>
              <w:sz w:val="18"/>
              <w:szCs w:val="18"/>
            </w:rPr>
            <w:t>1</w:t>
          </w:r>
          <w:r>
            <w:rPr>
              <w:smallCaps/>
              <w:color w:val="808080"/>
              <w:sz w:val="18"/>
              <w:szCs w:val="18"/>
            </w:rPr>
            <w:fldChar w:fldCharType="end"/>
          </w:r>
        </w:p>
      </w:tc>
    </w:tr>
  </w:tbl>
  <w:p w14:paraId="00000248" w14:textId="77777777" w:rsidR="00A55266" w:rsidRDefault="00A55266">
    <w:pPr>
      <w:pBdr>
        <w:top w:val="nil"/>
        <w:left w:val="nil"/>
        <w:bottom w:val="nil"/>
        <w:right w:val="nil"/>
        <w:between w:val="nil"/>
      </w:pBdr>
      <w:tabs>
        <w:tab w:val="center" w:pos="4680"/>
        <w:tab w:val="right" w:pos="9360"/>
      </w:tabs>
      <w:rPr>
        <w:color w:val="000000"/>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2F9DCB" w14:textId="77777777" w:rsidR="00C732E0" w:rsidRDefault="00C732E0">
      <w:r>
        <w:separator/>
      </w:r>
    </w:p>
  </w:footnote>
  <w:footnote w:type="continuationSeparator" w:id="0">
    <w:p w14:paraId="23D43AAB" w14:textId="77777777" w:rsidR="00C732E0" w:rsidRDefault="00C73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36D28"/>
    <w:multiLevelType w:val="multilevel"/>
    <w:tmpl w:val="B4887B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504B08"/>
    <w:multiLevelType w:val="multilevel"/>
    <w:tmpl w:val="8522F9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4140D6"/>
    <w:multiLevelType w:val="multilevel"/>
    <w:tmpl w:val="20C44C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B87B68"/>
    <w:multiLevelType w:val="multilevel"/>
    <w:tmpl w:val="2F68FC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9C55416"/>
    <w:multiLevelType w:val="hybridMultilevel"/>
    <w:tmpl w:val="17DC9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12104"/>
    <w:multiLevelType w:val="multilevel"/>
    <w:tmpl w:val="8BF6D2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E8B633F"/>
    <w:multiLevelType w:val="multilevel"/>
    <w:tmpl w:val="56403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BCF4C76"/>
    <w:multiLevelType w:val="multilevel"/>
    <w:tmpl w:val="39CA4948"/>
    <w:lvl w:ilvl="0">
      <w:start w:val="1"/>
      <w:numFmt w:val="bullet"/>
      <w:lvlText w:val="●"/>
      <w:lvlJc w:val="left"/>
      <w:pPr>
        <w:ind w:left="766" w:hanging="360"/>
      </w:pPr>
      <w:rPr>
        <w:rFonts w:ascii="Noto Sans Symbols" w:eastAsia="Noto Sans Symbols" w:hAnsi="Noto Sans Symbols" w:cs="Noto Sans Symbols"/>
      </w:rPr>
    </w:lvl>
    <w:lvl w:ilvl="1">
      <w:start w:val="1"/>
      <w:numFmt w:val="bullet"/>
      <w:lvlText w:val="o"/>
      <w:lvlJc w:val="left"/>
      <w:pPr>
        <w:ind w:left="1486" w:hanging="360"/>
      </w:pPr>
      <w:rPr>
        <w:rFonts w:ascii="Courier New" w:eastAsia="Courier New" w:hAnsi="Courier New" w:cs="Courier New"/>
      </w:rPr>
    </w:lvl>
    <w:lvl w:ilvl="2">
      <w:start w:val="1"/>
      <w:numFmt w:val="bullet"/>
      <w:lvlText w:val="▪"/>
      <w:lvlJc w:val="left"/>
      <w:pPr>
        <w:ind w:left="2206" w:hanging="360"/>
      </w:pPr>
      <w:rPr>
        <w:rFonts w:ascii="Noto Sans Symbols" w:eastAsia="Noto Sans Symbols" w:hAnsi="Noto Sans Symbols" w:cs="Noto Sans Symbols"/>
      </w:rPr>
    </w:lvl>
    <w:lvl w:ilvl="3">
      <w:start w:val="1"/>
      <w:numFmt w:val="bullet"/>
      <w:lvlText w:val="●"/>
      <w:lvlJc w:val="left"/>
      <w:pPr>
        <w:ind w:left="2926" w:hanging="360"/>
      </w:pPr>
      <w:rPr>
        <w:rFonts w:ascii="Noto Sans Symbols" w:eastAsia="Noto Sans Symbols" w:hAnsi="Noto Sans Symbols" w:cs="Noto Sans Symbols"/>
      </w:rPr>
    </w:lvl>
    <w:lvl w:ilvl="4">
      <w:start w:val="1"/>
      <w:numFmt w:val="bullet"/>
      <w:lvlText w:val="o"/>
      <w:lvlJc w:val="left"/>
      <w:pPr>
        <w:ind w:left="3646" w:hanging="360"/>
      </w:pPr>
      <w:rPr>
        <w:rFonts w:ascii="Courier New" w:eastAsia="Courier New" w:hAnsi="Courier New" w:cs="Courier New"/>
      </w:rPr>
    </w:lvl>
    <w:lvl w:ilvl="5">
      <w:start w:val="1"/>
      <w:numFmt w:val="bullet"/>
      <w:lvlText w:val="▪"/>
      <w:lvlJc w:val="left"/>
      <w:pPr>
        <w:ind w:left="4366" w:hanging="360"/>
      </w:pPr>
      <w:rPr>
        <w:rFonts w:ascii="Noto Sans Symbols" w:eastAsia="Noto Sans Symbols" w:hAnsi="Noto Sans Symbols" w:cs="Noto Sans Symbols"/>
      </w:rPr>
    </w:lvl>
    <w:lvl w:ilvl="6">
      <w:start w:val="1"/>
      <w:numFmt w:val="bullet"/>
      <w:lvlText w:val="●"/>
      <w:lvlJc w:val="left"/>
      <w:pPr>
        <w:ind w:left="5086" w:hanging="360"/>
      </w:pPr>
      <w:rPr>
        <w:rFonts w:ascii="Noto Sans Symbols" w:eastAsia="Noto Sans Symbols" w:hAnsi="Noto Sans Symbols" w:cs="Noto Sans Symbols"/>
      </w:rPr>
    </w:lvl>
    <w:lvl w:ilvl="7">
      <w:start w:val="1"/>
      <w:numFmt w:val="bullet"/>
      <w:lvlText w:val="o"/>
      <w:lvlJc w:val="left"/>
      <w:pPr>
        <w:ind w:left="5806" w:hanging="360"/>
      </w:pPr>
      <w:rPr>
        <w:rFonts w:ascii="Courier New" w:eastAsia="Courier New" w:hAnsi="Courier New" w:cs="Courier New"/>
      </w:rPr>
    </w:lvl>
    <w:lvl w:ilvl="8">
      <w:start w:val="1"/>
      <w:numFmt w:val="bullet"/>
      <w:lvlText w:val="▪"/>
      <w:lvlJc w:val="left"/>
      <w:pPr>
        <w:ind w:left="6526" w:hanging="360"/>
      </w:pPr>
      <w:rPr>
        <w:rFonts w:ascii="Noto Sans Symbols" w:eastAsia="Noto Sans Symbols" w:hAnsi="Noto Sans Symbols" w:cs="Noto Sans Symbols"/>
      </w:rPr>
    </w:lvl>
  </w:abstractNum>
  <w:abstractNum w:abstractNumId="8" w15:restartNumberingAfterBreak="0">
    <w:nsid w:val="3CF376A3"/>
    <w:multiLevelType w:val="multilevel"/>
    <w:tmpl w:val="48C06D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3FE27F53"/>
    <w:multiLevelType w:val="multilevel"/>
    <w:tmpl w:val="EE8644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3B83969"/>
    <w:multiLevelType w:val="multilevel"/>
    <w:tmpl w:val="7F9621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6137AB4"/>
    <w:multiLevelType w:val="multilevel"/>
    <w:tmpl w:val="5CD84A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614385B"/>
    <w:multiLevelType w:val="multilevel"/>
    <w:tmpl w:val="539858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894EE7"/>
    <w:multiLevelType w:val="multilevel"/>
    <w:tmpl w:val="8F2272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52432D"/>
    <w:multiLevelType w:val="multilevel"/>
    <w:tmpl w:val="C27CAD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067776C"/>
    <w:multiLevelType w:val="multilevel"/>
    <w:tmpl w:val="7494D8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0"/>
  </w:num>
  <w:num w:numId="4">
    <w:abstractNumId w:val="6"/>
  </w:num>
  <w:num w:numId="5">
    <w:abstractNumId w:val="12"/>
  </w:num>
  <w:num w:numId="6">
    <w:abstractNumId w:val="13"/>
  </w:num>
  <w:num w:numId="7">
    <w:abstractNumId w:val="9"/>
  </w:num>
  <w:num w:numId="8">
    <w:abstractNumId w:val="8"/>
  </w:num>
  <w:num w:numId="9">
    <w:abstractNumId w:val="11"/>
  </w:num>
  <w:num w:numId="10">
    <w:abstractNumId w:val="5"/>
  </w:num>
  <w:num w:numId="11">
    <w:abstractNumId w:val="14"/>
  </w:num>
  <w:num w:numId="12">
    <w:abstractNumId w:val="2"/>
  </w:num>
  <w:num w:numId="13">
    <w:abstractNumId w:val="15"/>
  </w:num>
  <w:num w:numId="14">
    <w:abstractNumId w:val="10"/>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266"/>
    <w:rsid w:val="001B5594"/>
    <w:rsid w:val="00211870"/>
    <w:rsid w:val="0042200F"/>
    <w:rsid w:val="00A275B2"/>
    <w:rsid w:val="00A55266"/>
    <w:rsid w:val="00C732E0"/>
    <w:rsid w:val="00CA38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1D9EB"/>
  <w15:docId w15:val="{01AA6347-36E9-0E4C-8C17-194037D6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94C"/>
    <w:rPr>
      <w:szCs w:val="24"/>
    </w:rPr>
  </w:style>
  <w:style w:type="paragraph" w:styleId="Heading1">
    <w:name w:val="heading 1"/>
    <w:basedOn w:val="Normal"/>
    <w:next w:val="Normal"/>
    <w:link w:val="Heading1Char"/>
    <w:uiPriority w:val="9"/>
    <w:qFormat/>
    <w:rsid w:val="00F70AD7"/>
    <w:pPr>
      <w:keepNext/>
      <w:outlineLvl w:val="0"/>
    </w:pPr>
    <w:rPr>
      <w:rFonts w:asciiTheme="majorHAnsi" w:hAnsiTheme="majorHAnsi"/>
      <w:b/>
      <w:bCs/>
      <w:sz w:val="28"/>
      <w:szCs w:val="40"/>
      <w:u w:val="single"/>
    </w:rPr>
  </w:style>
  <w:style w:type="paragraph" w:styleId="Heading2">
    <w:name w:val="heading 2"/>
    <w:basedOn w:val="Normal"/>
    <w:next w:val="Normal"/>
    <w:link w:val="Heading2Char"/>
    <w:uiPriority w:val="9"/>
    <w:unhideWhenUsed/>
    <w:qFormat/>
    <w:rsid w:val="00F70AD7"/>
    <w:pPr>
      <w:keepNext/>
      <w:outlineLvl w:val="1"/>
    </w:pPr>
    <w:rPr>
      <w:rFonts w:asciiTheme="majorHAnsi" w:hAnsiTheme="majorHAnsi" w:cs="Arial"/>
      <w:b/>
      <w:bCs/>
      <w:i/>
      <w:color w:val="365F91" w:themeColor="accent1" w:themeShade="BF"/>
      <w:sz w:val="26"/>
    </w:rPr>
  </w:style>
  <w:style w:type="paragraph" w:styleId="Heading3">
    <w:name w:val="heading 3"/>
    <w:basedOn w:val="Normal"/>
    <w:next w:val="Normal"/>
    <w:link w:val="Heading3Char"/>
    <w:uiPriority w:val="9"/>
    <w:unhideWhenUsed/>
    <w:qFormat/>
    <w:rsid w:val="008A4BBC"/>
    <w:pPr>
      <w:keepNext/>
      <w:spacing w:before="240" w:after="60"/>
      <w:outlineLvl w:val="2"/>
    </w:pPr>
    <w:rPr>
      <w:b/>
      <w:bCs/>
      <w:szCs w:val="26"/>
      <w:u w:val="single"/>
    </w:rPr>
  </w:style>
  <w:style w:type="paragraph" w:styleId="Heading4">
    <w:name w:val="heading 4"/>
    <w:basedOn w:val="Normal"/>
    <w:next w:val="Normal"/>
    <w:link w:val="Heading4Char"/>
    <w:uiPriority w:val="9"/>
    <w:unhideWhenUsed/>
    <w:qFormat/>
    <w:rsid w:val="00063518"/>
    <w:pPr>
      <w:keepNext/>
      <w:overflowPunct w:val="0"/>
      <w:autoSpaceDE w:val="0"/>
      <w:autoSpaceDN w:val="0"/>
      <w:adjustRightInd w:val="0"/>
      <w:spacing w:before="240" w:after="60"/>
      <w:textAlignment w:val="baseline"/>
      <w:outlineLvl w:val="3"/>
    </w:pPr>
    <w:rPr>
      <w:rFonts w:asciiTheme="majorHAnsi" w:hAnsiTheme="majorHAnsi"/>
      <w:b/>
      <w:bCs/>
      <w:i/>
      <w:color w:val="548DD4" w:themeColor="text2" w:themeTint="99"/>
      <w:lang w:val="en-US"/>
    </w:rPr>
  </w:style>
  <w:style w:type="paragraph" w:styleId="Heading5">
    <w:name w:val="heading 5"/>
    <w:basedOn w:val="Normal"/>
    <w:next w:val="Normal"/>
    <w:link w:val="Heading5Char"/>
    <w:uiPriority w:val="9"/>
    <w:semiHidden/>
    <w:unhideWhenUsed/>
    <w:qFormat/>
    <w:rsid w:val="00F07322"/>
    <w:pPr>
      <w:overflowPunct w:val="0"/>
      <w:autoSpaceDE w:val="0"/>
      <w:autoSpaceDN w:val="0"/>
      <w:adjustRightInd w:val="0"/>
      <w:spacing w:before="240" w:after="60"/>
      <w:textAlignment w:val="baseline"/>
      <w:outlineLvl w:val="4"/>
    </w:pPr>
    <w:rPr>
      <w:szCs w:val="22"/>
      <w:lang w:val="en-US"/>
    </w:rPr>
  </w:style>
  <w:style w:type="paragraph" w:styleId="Heading6">
    <w:name w:val="heading 6"/>
    <w:basedOn w:val="Normal"/>
    <w:next w:val="Normal"/>
    <w:link w:val="Heading6Char"/>
    <w:uiPriority w:val="9"/>
    <w:semiHidden/>
    <w:unhideWhenUsed/>
    <w:qFormat/>
    <w:rsid w:val="00F07322"/>
    <w:pPr>
      <w:overflowPunct w:val="0"/>
      <w:autoSpaceDE w:val="0"/>
      <w:autoSpaceDN w:val="0"/>
      <w:adjustRightInd w:val="0"/>
      <w:spacing w:before="240" w:after="60"/>
      <w:textAlignment w:val="baseline"/>
      <w:outlineLvl w:val="5"/>
    </w:pPr>
    <w:rPr>
      <w:i/>
      <w:iCs/>
      <w:szCs w:val="22"/>
      <w:lang w:val="en-US"/>
    </w:rPr>
  </w:style>
  <w:style w:type="paragraph" w:styleId="Heading7">
    <w:name w:val="heading 7"/>
    <w:basedOn w:val="Normal"/>
    <w:next w:val="Normal"/>
    <w:link w:val="Heading7Char"/>
    <w:uiPriority w:val="99"/>
    <w:qFormat/>
    <w:rsid w:val="00F07322"/>
    <w:pPr>
      <w:overflowPunct w:val="0"/>
      <w:autoSpaceDE w:val="0"/>
      <w:autoSpaceDN w:val="0"/>
      <w:adjustRightInd w:val="0"/>
      <w:spacing w:before="240" w:after="60"/>
      <w:textAlignment w:val="baseline"/>
      <w:outlineLvl w:val="6"/>
    </w:pPr>
    <w:rPr>
      <w:sz w:val="20"/>
      <w:szCs w:val="20"/>
      <w:lang w:val="en-US"/>
    </w:rPr>
  </w:style>
  <w:style w:type="paragraph" w:styleId="Heading8">
    <w:name w:val="heading 8"/>
    <w:basedOn w:val="Normal"/>
    <w:next w:val="Normal"/>
    <w:link w:val="Heading8Char"/>
    <w:uiPriority w:val="99"/>
    <w:qFormat/>
    <w:rsid w:val="00F07322"/>
    <w:pPr>
      <w:overflowPunct w:val="0"/>
      <w:autoSpaceDE w:val="0"/>
      <w:autoSpaceDN w:val="0"/>
      <w:adjustRightInd w:val="0"/>
      <w:spacing w:before="240" w:after="60"/>
      <w:textAlignment w:val="baseline"/>
      <w:outlineLvl w:val="7"/>
    </w:pPr>
    <w:rPr>
      <w:i/>
      <w:iCs/>
      <w:sz w:val="20"/>
      <w:szCs w:val="20"/>
      <w:lang w:val="en-US"/>
    </w:rPr>
  </w:style>
  <w:style w:type="paragraph" w:styleId="Heading9">
    <w:name w:val="heading 9"/>
    <w:basedOn w:val="Normal"/>
    <w:next w:val="Normal"/>
    <w:link w:val="Heading9Char"/>
    <w:uiPriority w:val="99"/>
    <w:qFormat/>
    <w:rsid w:val="00F07322"/>
    <w:pPr>
      <w:overflowPunct w:val="0"/>
      <w:autoSpaceDE w:val="0"/>
      <w:autoSpaceDN w:val="0"/>
      <w:adjustRightInd w:val="0"/>
      <w:spacing w:before="240" w:after="60"/>
      <w:textAlignment w:val="baseline"/>
      <w:outlineLvl w:val="8"/>
    </w:pPr>
    <w:rPr>
      <w:b/>
      <w:bCs/>
      <w:i/>
      <w:iCs/>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B46E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Heading1Char">
    <w:name w:val="Heading 1 Char"/>
    <w:basedOn w:val="DefaultParagraphFont"/>
    <w:link w:val="Heading1"/>
    <w:uiPriority w:val="99"/>
    <w:rsid w:val="00F70AD7"/>
    <w:rPr>
      <w:rFonts w:asciiTheme="majorHAnsi" w:hAnsiTheme="majorHAnsi"/>
      <w:b/>
      <w:bCs/>
      <w:sz w:val="28"/>
      <w:szCs w:val="40"/>
      <w:u w:val="single"/>
      <w:lang w:eastAsia="en-US"/>
    </w:rPr>
  </w:style>
  <w:style w:type="character" w:customStyle="1" w:styleId="Heading2Char">
    <w:name w:val="Heading 2 Char"/>
    <w:basedOn w:val="DefaultParagraphFont"/>
    <w:link w:val="Heading2"/>
    <w:uiPriority w:val="99"/>
    <w:rsid w:val="00F70AD7"/>
    <w:rPr>
      <w:rFonts w:asciiTheme="majorHAnsi" w:hAnsiTheme="majorHAnsi" w:cs="Arial"/>
      <w:b/>
      <w:bCs/>
      <w:i/>
      <w:color w:val="365F91" w:themeColor="accent1" w:themeShade="BF"/>
      <w:sz w:val="26"/>
      <w:szCs w:val="24"/>
      <w:lang w:eastAsia="en-US"/>
    </w:rPr>
  </w:style>
  <w:style w:type="character" w:customStyle="1" w:styleId="Heading3Char">
    <w:name w:val="Heading 3 Char"/>
    <w:basedOn w:val="DefaultParagraphFont"/>
    <w:link w:val="Heading3"/>
    <w:uiPriority w:val="99"/>
    <w:rsid w:val="008A4BBC"/>
    <w:rPr>
      <w:rFonts w:ascii="Cambria" w:hAnsi="Cambria"/>
      <w:b/>
      <w:bCs/>
      <w:sz w:val="22"/>
      <w:szCs w:val="26"/>
      <w:u w:val="single"/>
      <w:lang w:eastAsia="en-US"/>
    </w:rPr>
  </w:style>
  <w:style w:type="character" w:customStyle="1" w:styleId="Heading4Char">
    <w:name w:val="Heading 4 Char"/>
    <w:basedOn w:val="DefaultParagraphFont"/>
    <w:link w:val="Heading4"/>
    <w:uiPriority w:val="99"/>
    <w:rsid w:val="00063518"/>
    <w:rPr>
      <w:rFonts w:asciiTheme="majorHAnsi" w:hAnsiTheme="majorHAnsi"/>
      <w:b/>
      <w:bCs/>
      <w:i/>
      <w:color w:val="548DD4" w:themeColor="text2" w:themeTint="99"/>
      <w:sz w:val="24"/>
      <w:szCs w:val="24"/>
      <w:lang w:val="en-US" w:eastAsia="en-US"/>
    </w:rPr>
  </w:style>
  <w:style w:type="character" w:customStyle="1" w:styleId="Heading5Char">
    <w:name w:val="Heading 5 Char"/>
    <w:basedOn w:val="DefaultParagraphFont"/>
    <w:link w:val="Heading5"/>
    <w:uiPriority w:val="99"/>
    <w:rsid w:val="00F07322"/>
    <w:rPr>
      <w:rFonts w:ascii="Cambria" w:hAnsi="Cambria"/>
      <w:sz w:val="24"/>
      <w:szCs w:val="22"/>
      <w:lang w:val="en-US" w:eastAsia="en-US"/>
    </w:rPr>
  </w:style>
  <w:style w:type="character" w:customStyle="1" w:styleId="Heading6Char">
    <w:name w:val="Heading 6 Char"/>
    <w:basedOn w:val="DefaultParagraphFont"/>
    <w:link w:val="Heading6"/>
    <w:uiPriority w:val="99"/>
    <w:rsid w:val="00F07322"/>
    <w:rPr>
      <w:rFonts w:ascii="Cambria" w:hAnsi="Cambria"/>
      <w:i/>
      <w:iCs/>
      <w:sz w:val="24"/>
      <w:szCs w:val="22"/>
      <w:lang w:val="en-US" w:eastAsia="en-US"/>
    </w:rPr>
  </w:style>
  <w:style w:type="character" w:customStyle="1" w:styleId="Heading7Char">
    <w:name w:val="Heading 7 Char"/>
    <w:basedOn w:val="DefaultParagraphFont"/>
    <w:link w:val="Heading7"/>
    <w:uiPriority w:val="99"/>
    <w:rsid w:val="00F07322"/>
    <w:rPr>
      <w:rFonts w:ascii="Cambria" w:hAnsi="Cambria"/>
      <w:lang w:val="en-US" w:eastAsia="en-US"/>
    </w:rPr>
  </w:style>
  <w:style w:type="character" w:customStyle="1" w:styleId="Heading8Char">
    <w:name w:val="Heading 8 Char"/>
    <w:basedOn w:val="DefaultParagraphFont"/>
    <w:link w:val="Heading8"/>
    <w:uiPriority w:val="99"/>
    <w:rsid w:val="00F07322"/>
    <w:rPr>
      <w:rFonts w:ascii="Cambria" w:hAnsi="Cambria"/>
      <w:i/>
      <w:iCs/>
      <w:lang w:val="en-US" w:eastAsia="en-US"/>
    </w:rPr>
  </w:style>
  <w:style w:type="character" w:customStyle="1" w:styleId="Heading9Char">
    <w:name w:val="Heading 9 Char"/>
    <w:basedOn w:val="DefaultParagraphFont"/>
    <w:link w:val="Heading9"/>
    <w:uiPriority w:val="99"/>
    <w:rsid w:val="00F07322"/>
    <w:rPr>
      <w:rFonts w:ascii="Cambria" w:hAnsi="Cambria"/>
      <w:b/>
      <w:bCs/>
      <w:i/>
      <w:iCs/>
      <w:sz w:val="18"/>
      <w:szCs w:val="18"/>
      <w:lang w:val="en-US" w:eastAsia="en-US"/>
    </w:rPr>
  </w:style>
  <w:style w:type="paragraph" w:styleId="ListParagraph">
    <w:name w:val="List Paragraph"/>
    <w:basedOn w:val="Normal"/>
    <w:uiPriority w:val="34"/>
    <w:qFormat/>
    <w:rsid w:val="00942BC4"/>
    <w:pPr>
      <w:ind w:left="720"/>
    </w:pPr>
  </w:style>
  <w:style w:type="paragraph" w:styleId="Header">
    <w:name w:val="header"/>
    <w:basedOn w:val="Normal"/>
    <w:link w:val="HeaderChar"/>
    <w:uiPriority w:val="99"/>
    <w:unhideWhenUsed/>
    <w:rsid w:val="006A0BE5"/>
    <w:pPr>
      <w:tabs>
        <w:tab w:val="center" w:pos="4680"/>
        <w:tab w:val="right" w:pos="9360"/>
      </w:tabs>
    </w:pPr>
  </w:style>
  <w:style w:type="character" w:customStyle="1" w:styleId="HeaderChar">
    <w:name w:val="Header Char"/>
    <w:basedOn w:val="DefaultParagraphFont"/>
    <w:link w:val="Header"/>
    <w:uiPriority w:val="99"/>
    <w:rsid w:val="006A0BE5"/>
    <w:rPr>
      <w:rFonts w:ascii="Calibri" w:hAnsi="Calibri"/>
      <w:sz w:val="22"/>
      <w:szCs w:val="24"/>
      <w:lang w:eastAsia="en-US"/>
    </w:rPr>
  </w:style>
  <w:style w:type="paragraph" w:styleId="Footer">
    <w:name w:val="footer"/>
    <w:basedOn w:val="Normal"/>
    <w:link w:val="FooterChar"/>
    <w:uiPriority w:val="99"/>
    <w:unhideWhenUsed/>
    <w:rsid w:val="006A0BE5"/>
    <w:pPr>
      <w:tabs>
        <w:tab w:val="center" w:pos="4680"/>
        <w:tab w:val="right" w:pos="9360"/>
      </w:tabs>
    </w:pPr>
  </w:style>
  <w:style w:type="character" w:customStyle="1" w:styleId="FooterChar">
    <w:name w:val="Footer Char"/>
    <w:basedOn w:val="DefaultParagraphFont"/>
    <w:link w:val="Footer"/>
    <w:uiPriority w:val="99"/>
    <w:rsid w:val="006A0BE5"/>
    <w:rPr>
      <w:rFonts w:ascii="Calibri" w:hAnsi="Calibri"/>
      <w:sz w:val="22"/>
      <w:szCs w:val="24"/>
      <w:lang w:eastAsia="en-US"/>
    </w:rPr>
  </w:style>
  <w:style w:type="paragraph" w:styleId="BalloonText">
    <w:name w:val="Balloon Text"/>
    <w:basedOn w:val="Normal"/>
    <w:link w:val="BalloonTextChar"/>
    <w:uiPriority w:val="99"/>
    <w:unhideWhenUsed/>
    <w:rsid w:val="006A0BE5"/>
    <w:rPr>
      <w:rFonts w:ascii="Tahoma" w:hAnsi="Tahoma" w:cs="Tahoma"/>
      <w:sz w:val="16"/>
      <w:szCs w:val="16"/>
    </w:rPr>
  </w:style>
  <w:style w:type="character" w:customStyle="1" w:styleId="BalloonTextChar">
    <w:name w:val="Balloon Text Char"/>
    <w:basedOn w:val="DefaultParagraphFont"/>
    <w:link w:val="BalloonText"/>
    <w:uiPriority w:val="99"/>
    <w:rsid w:val="006A0BE5"/>
    <w:rPr>
      <w:rFonts w:ascii="Tahoma" w:hAnsi="Tahoma" w:cs="Tahoma"/>
      <w:sz w:val="16"/>
      <w:szCs w:val="16"/>
      <w:lang w:eastAsia="en-US"/>
    </w:rPr>
  </w:style>
  <w:style w:type="paragraph" w:customStyle="1" w:styleId="Default">
    <w:name w:val="Default"/>
    <w:rsid w:val="00BC33AB"/>
    <w:pPr>
      <w:autoSpaceDE w:val="0"/>
      <w:autoSpaceDN w:val="0"/>
      <w:adjustRightInd w:val="0"/>
    </w:pPr>
    <w:rPr>
      <w:rFonts w:ascii="Calibri" w:eastAsia="Calibri" w:hAnsi="Calibri" w:cs="Calibri"/>
      <w:color w:val="000000"/>
      <w:sz w:val="24"/>
      <w:szCs w:val="24"/>
      <w:lang w:val="en-US"/>
    </w:rPr>
  </w:style>
  <w:style w:type="character" w:customStyle="1" w:styleId="TitleChar">
    <w:name w:val="Title Char"/>
    <w:basedOn w:val="DefaultParagraphFont"/>
    <w:link w:val="Title"/>
    <w:uiPriority w:val="10"/>
    <w:rsid w:val="006B46E5"/>
    <w:rPr>
      <w:rFonts w:asciiTheme="majorHAnsi" w:eastAsiaTheme="majorEastAsia" w:hAnsiTheme="majorHAnsi" w:cstheme="majorBidi"/>
      <w:color w:val="17365D" w:themeColor="text2" w:themeShade="BF"/>
      <w:spacing w:val="5"/>
      <w:kern w:val="28"/>
      <w:sz w:val="44"/>
      <w:szCs w:val="52"/>
      <w:lang w:eastAsia="en-US"/>
    </w:rPr>
  </w:style>
  <w:style w:type="paragraph" w:customStyle="1" w:styleId="Style2">
    <w:name w:val="Style2"/>
    <w:basedOn w:val="Normal"/>
    <w:uiPriority w:val="99"/>
    <w:rsid w:val="00F07322"/>
    <w:pPr>
      <w:overflowPunct w:val="0"/>
      <w:autoSpaceDE w:val="0"/>
      <w:autoSpaceDN w:val="0"/>
      <w:adjustRightInd w:val="0"/>
      <w:textAlignment w:val="baseline"/>
    </w:pPr>
    <w:rPr>
      <w:szCs w:val="22"/>
      <w:lang w:val="en-US"/>
    </w:rPr>
  </w:style>
  <w:style w:type="paragraph" w:styleId="TOC1">
    <w:name w:val="toc 1"/>
    <w:basedOn w:val="Normal"/>
    <w:next w:val="Normal"/>
    <w:autoRedefine/>
    <w:uiPriority w:val="39"/>
    <w:rsid w:val="00E857E3"/>
    <w:pPr>
      <w:tabs>
        <w:tab w:val="right" w:leader="dot" w:pos="8640"/>
      </w:tabs>
      <w:overflowPunct w:val="0"/>
      <w:autoSpaceDE w:val="0"/>
      <w:autoSpaceDN w:val="0"/>
      <w:adjustRightInd w:val="0"/>
      <w:spacing w:line="360" w:lineRule="auto"/>
      <w:textAlignment w:val="baseline"/>
    </w:pPr>
    <w:rPr>
      <w:szCs w:val="22"/>
      <w:lang w:val="en-US"/>
    </w:rPr>
  </w:style>
  <w:style w:type="paragraph" w:styleId="TOC2">
    <w:name w:val="toc 2"/>
    <w:basedOn w:val="Normal"/>
    <w:next w:val="Normal"/>
    <w:autoRedefine/>
    <w:uiPriority w:val="39"/>
    <w:rsid w:val="00F07322"/>
    <w:pPr>
      <w:tabs>
        <w:tab w:val="right" w:leader="dot" w:pos="8640"/>
      </w:tabs>
      <w:overflowPunct w:val="0"/>
      <w:autoSpaceDE w:val="0"/>
      <w:autoSpaceDN w:val="0"/>
      <w:adjustRightInd w:val="0"/>
      <w:ind w:left="220"/>
      <w:textAlignment w:val="baseline"/>
    </w:pPr>
    <w:rPr>
      <w:szCs w:val="22"/>
      <w:lang w:val="en-US"/>
    </w:rPr>
  </w:style>
  <w:style w:type="paragraph" w:styleId="TOC3">
    <w:name w:val="toc 3"/>
    <w:basedOn w:val="Normal"/>
    <w:next w:val="Normal"/>
    <w:autoRedefine/>
    <w:uiPriority w:val="39"/>
    <w:rsid w:val="00F07322"/>
    <w:pPr>
      <w:tabs>
        <w:tab w:val="right" w:leader="dot" w:pos="8640"/>
      </w:tabs>
      <w:overflowPunct w:val="0"/>
      <w:autoSpaceDE w:val="0"/>
      <w:autoSpaceDN w:val="0"/>
      <w:adjustRightInd w:val="0"/>
      <w:ind w:left="440"/>
      <w:textAlignment w:val="baseline"/>
    </w:pPr>
    <w:rPr>
      <w:szCs w:val="22"/>
      <w:lang w:val="en-US"/>
    </w:rPr>
  </w:style>
  <w:style w:type="paragraph" w:styleId="TOC4">
    <w:name w:val="toc 4"/>
    <w:basedOn w:val="Normal"/>
    <w:next w:val="Normal"/>
    <w:autoRedefine/>
    <w:uiPriority w:val="39"/>
    <w:rsid w:val="00F07322"/>
    <w:pPr>
      <w:tabs>
        <w:tab w:val="right" w:leader="dot" w:pos="8640"/>
      </w:tabs>
      <w:overflowPunct w:val="0"/>
      <w:autoSpaceDE w:val="0"/>
      <w:autoSpaceDN w:val="0"/>
      <w:adjustRightInd w:val="0"/>
      <w:ind w:left="660"/>
      <w:textAlignment w:val="baseline"/>
    </w:pPr>
    <w:rPr>
      <w:szCs w:val="22"/>
      <w:lang w:val="en-US"/>
    </w:rPr>
  </w:style>
  <w:style w:type="paragraph" w:styleId="TOC5">
    <w:name w:val="toc 5"/>
    <w:basedOn w:val="Normal"/>
    <w:next w:val="Normal"/>
    <w:autoRedefine/>
    <w:uiPriority w:val="99"/>
    <w:rsid w:val="00F07322"/>
    <w:pPr>
      <w:tabs>
        <w:tab w:val="right" w:leader="dot" w:pos="8640"/>
      </w:tabs>
      <w:overflowPunct w:val="0"/>
      <w:autoSpaceDE w:val="0"/>
      <w:autoSpaceDN w:val="0"/>
      <w:adjustRightInd w:val="0"/>
      <w:ind w:left="880"/>
      <w:textAlignment w:val="baseline"/>
    </w:pPr>
    <w:rPr>
      <w:szCs w:val="22"/>
      <w:lang w:val="en-US"/>
    </w:rPr>
  </w:style>
  <w:style w:type="paragraph" w:styleId="TOC6">
    <w:name w:val="toc 6"/>
    <w:basedOn w:val="Normal"/>
    <w:next w:val="Normal"/>
    <w:autoRedefine/>
    <w:uiPriority w:val="99"/>
    <w:rsid w:val="00F07322"/>
    <w:pPr>
      <w:tabs>
        <w:tab w:val="right" w:leader="dot" w:pos="8640"/>
      </w:tabs>
      <w:overflowPunct w:val="0"/>
      <w:autoSpaceDE w:val="0"/>
      <w:autoSpaceDN w:val="0"/>
      <w:adjustRightInd w:val="0"/>
      <w:ind w:left="1100"/>
      <w:textAlignment w:val="baseline"/>
    </w:pPr>
    <w:rPr>
      <w:szCs w:val="22"/>
      <w:lang w:val="en-US"/>
    </w:rPr>
  </w:style>
  <w:style w:type="paragraph" w:styleId="TOC7">
    <w:name w:val="toc 7"/>
    <w:basedOn w:val="Normal"/>
    <w:next w:val="Normal"/>
    <w:autoRedefine/>
    <w:uiPriority w:val="99"/>
    <w:rsid w:val="00F07322"/>
    <w:pPr>
      <w:tabs>
        <w:tab w:val="right" w:leader="dot" w:pos="8640"/>
      </w:tabs>
      <w:overflowPunct w:val="0"/>
      <w:autoSpaceDE w:val="0"/>
      <w:autoSpaceDN w:val="0"/>
      <w:adjustRightInd w:val="0"/>
      <w:ind w:left="1320"/>
      <w:textAlignment w:val="baseline"/>
    </w:pPr>
    <w:rPr>
      <w:szCs w:val="22"/>
      <w:lang w:val="en-US"/>
    </w:rPr>
  </w:style>
  <w:style w:type="paragraph" w:styleId="TOC8">
    <w:name w:val="toc 8"/>
    <w:basedOn w:val="Normal"/>
    <w:next w:val="Normal"/>
    <w:autoRedefine/>
    <w:uiPriority w:val="99"/>
    <w:rsid w:val="00F07322"/>
    <w:pPr>
      <w:tabs>
        <w:tab w:val="right" w:leader="dot" w:pos="8640"/>
      </w:tabs>
      <w:overflowPunct w:val="0"/>
      <w:autoSpaceDE w:val="0"/>
      <w:autoSpaceDN w:val="0"/>
      <w:adjustRightInd w:val="0"/>
      <w:ind w:left="1540"/>
      <w:textAlignment w:val="baseline"/>
    </w:pPr>
    <w:rPr>
      <w:szCs w:val="22"/>
      <w:lang w:val="en-US"/>
    </w:rPr>
  </w:style>
  <w:style w:type="paragraph" w:styleId="TOC9">
    <w:name w:val="toc 9"/>
    <w:basedOn w:val="Normal"/>
    <w:next w:val="Normal"/>
    <w:autoRedefine/>
    <w:uiPriority w:val="99"/>
    <w:rsid w:val="00F07322"/>
    <w:pPr>
      <w:tabs>
        <w:tab w:val="right" w:leader="dot" w:pos="8640"/>
      </w:tabs>
      <w:overflowPunct w:val="0"/>
      <w:autoSpaceDE w:val="0"/>
      <w:autoSpaceDN w:val="0"/>
      <w:adjustRightInd w:val="0"/>
      <w:ind w:left="1760"/>
      <w:textAlignment w:val="baseline"/>
    </w:pPr>
    <w:rPr>
      <w:szCs w:val="22"/>
      <w:lang w:val="en-US"/>
    </w:rPr>
  </w:style>
  <w:style w:type="character" w:styleId="PageNumber">
    <w:name w:val="page number"/>
    <w:basedOn w:val="DefaultParagraphFont"/>
    <w:uiPriority w:val="99"/>
    <w:rsid w:val="00F07322"/>
    <w:rPr>
      <w:rFonts w:ascii="Times New Roman" w:hAnsi="Times New Roman" w:cs="Times New Roman"/>
    </w:rPr>
  </w:style>
  <w:style w:type="character" w:styleId="Hyperlink">
    <w:name w:val="Hyperlink"/>
    <w:basedOn w:val="DefaultParagraphFont"/>
    <w:uiPriority w:val="99"/>
    <w:rsid w:val="00F07322"/>
    <w:rPr>
      <w:rFonts w:ascii="Times New Roman" w:hAnsi="Times New Roman" w:cs="Times New Roman"/>
      <w:color w:val="0000FF"/>
      <w:u w:val="single"/>
    </w:rPr>
  </w:style>
  <w:style w:type="paragraph" w:styleId="BodyText">
    <w:name w:val="Body Text"/>
    <w:basedOn w:val="Normal"/>
    <w:link w:val="BodyTextChar"/>
    <w:uiPriority w:val="99"/>
    <w:rsid w:val="00F07322"/>
    <w:pPr>
      <w:jc w:val="center"/>
    </w:pPr>
  </w:style>
  <w:style w:type="character" w:customStyle="1" w:styleId="BodyTextChar">
    <w:name w:val="Body Text Char"/>
    <w:basedOn w:val="DefaultParagraphFont"/>
    <w:link w:val="BodyText"/>
    <w:uiPriority w:val="99"/>
    <w:rsid w:val="00F07322"/>
    <w:rPr>
      <w:rFonts w:ascii="Cambria" w:hAnsi="Cambria"/>
      <w:sz w:val="24"/>
      <w:szCs w:val="24"/>
      <w:lang w:eastAsia="en-US"/>
    </w:rPr>
  </w:style>
  <w:style w:type="paragraph" w:styleId="BodyText2">
    <w:name w:val="Body Text 2"/>
    <w:basedOn w:val="Normal"/>
    <w:link w:val="BodyText2Char"/>
    <w:uiPriority w:val="99"/>
    <w:rsid w:val="00F07322"/>
    <w:pPr>
      <w:overflowPunct w:val="0"/>
      <w:autoSpaceDE w:val="0"/>
      <w:autoSpaceDN w:val="0"/>
      <w:adjustRightInd w:val="0"/>
      <w:jc w:val="both"/>
      <w:textAlignment w:val="baseline"/>
    </w:pPr>
    <w:rPr>
      <w:szCs w:val="22"/>
      <w:lang w:val="en-US"/>
    </w:rPr>
  </w:style>
  <w:style w:type="character" w:customStyle="1" w:styleId="BodyText2Char">
    <w:name w:val="Body Text 2 Char"/>
    <w:basedOn w:val="DefaultParagraphFont"/>
    <w:link w:val="BodyText2"/>
    <w:uiPriority w:val="99"/>
    <w:rsid w:val="00F07322"/>
    <w:rPr>
      <w:rFonts w:ascii="Cambria" w:hAnsi="Cambria"/>
      <w:sz w:val="24"/>
      <w:szCs w:val="22"/>
      <w:lang w:val="en-US" w:eastAsia="en-US"/>
    </w:rPr>
  </w:style>
  <w:style w:type="paragraph" w:styleId="BodyText3">
    <w:name w:val="Body Text 3"/>
    <w:basedOn w:val="Normal"/>
    <w:link w:val="BodyText3Char"/>
    <w:uiPriority w:val="99"/>
    <w:rsid w:val="00F07322"/>
    <w:pPr>
      <w:overflowPunct w:val="0"/>
      <w:autoSpaceDE w:val="0"/>
      <w:autoSpaceDN w:val="0"/>
      <w:adjustRightInd w:val="0"/>
      <w:jc w:val="center"/>
      <w:textAlignment w:val="baseline"/>
    </w:pPr>
    <w:rPr>
      <w:b/>
      <w:bCs/>
      <w:sz w:val="32"/>
      <w:szCs w:val="32"/>
      <w:lang w:val="en-US"/>
    </w:rPr>
  </w:style>
  <w:style w:type="character" w:customStyle="1" w:styleId="BodyText3Char">
    <w:name w:val="Body Text 3 Char"/>
    <w:basedOn w:val="DefaultParagraphFont"/>
    <w:link w:val="BodyText3"/>
    <w:uiPriority w:val="99"/>
    <w:rsid w:val="00F07322"/>
    <w:rPr>
      <w:rFonts w:ascii="Cambria" w:hAnsi="Cambria"/>
      <w:b/>
      <w:bCs/>
      <w:sz w:val="32"/>
      <w:szCs w:val="32"/>
      <w:lang w:val="en-US" w:eastAsia="en-US"/>
    </w:rPr>
  </w:style>
  <w:style w:type="paragraph" w:styleId="Index1">
    <w:name w:val="index 1"/>
    <w:basedOn w:val="Normal"/>
    <w:next w:val="Normal"/>
    <w:autoRedefine/>
    <w:uiPriority w:val="99"/>
    <w:rsid w:val="00F07322"/>
  </w:style>
  <w:style w:type="paragraph" w:styleId="BodyTextIndent2">
    <w:name w:val="Body Text Indent 2"/>
    <w:basedOn w:val="Normal"/>
    <w:link w:val="BodyTextIndent2Char"/>
    <w:uiPriority w:val="99"/>
    <w:rsid w:val="00F07322"/>
    <w:pPr>
      <w:ind w:firstLine="720"/>
    </w:pPr>
    <w:rPr>
      <w:szCs w:val="22"/>
      <w:lang w:val="en-US"/>
    </w:rPr>
  </w:style>
  <w:style w:type="character" w:customStyle="1" w:styleId="BodyTextIndent2Char">
    <w:name w:val="Body Text Indent 2 Char"/>
    <w:basedOn w:val="DefaultParagraphFont"/>
    <w:link w:val="BodyTextIndent2"/>
    <w:uiPriority w:val="99"/>
    <w:rsid w:val="00F07322"/>
    <w:rPr>
      <w:rFonts w:ascii="Cambria" w:hAnsi="Cambria"/>
      <w:sz w:val="24"/>
      <w:szCs w:val="22"/>
      <w:lang w:val="en-US" w:eastAsia="en-US"/>
    </w:rPr>
  </w:style>
  <w:style w:type="character" w:styleId="FollowedHyperlink">
    <w:name w:val="FollowedHyperlink"/>
    <w:basedOn w:val="DefaultParagraphFont"/>
    <w:uiPriority w:val="99"/>
    <w:rsid w:val="00F07322"/>
    <w:rPr>
      <w:rFonts w:ascii="Times New Roman" w:hAnsi="Times New Roman" w:cs="Times New Roman"/>
      <w:color w:val="800080"/>
      <w:u w:val="single"/>
    </w:rPr>
  </w:style>
  <w:style w:type="paragraph" w:customStyle="1" w:styleId="Style1">
    <w:name w:val="Style1"/>
    <w:basedOn w:val="Heading3"/>
    <w:autoRedefine/>
    <w:uiPriority w:val="99"/>
    <w:rsid w:val="005E2DB7"/>
    <w:pPr>
      <w:keepNext w:val="0"/>
      <w:overflowPunct w:val="0"/>
      <w:autoSpaceDE w:val="0"/>
      <w:autoSpaceDN w:val="0"/>
      <w:adjustRightInd w:val="0"/>
      <w:spacing w:before="0" w:after="0"/>
      <w:textAlignment w:val="baseline"/>
      <w:outlineLvl w:val="9"/>
    </w:pPr>
    <w:rPr>
      <w:b w:val="0"/>
      <w:bCs w:val="0"/>
      <w:szCs w:val="22"/>
      <w:lang w:val="en-US"/>
    </w:rPr>
  </w:style>
  <w:style w:type="paragraph" w:customStyle="1" w:styleId="Style3">
    <w:name w:val="Style3"/>
    <w:basedOn w:val="Heading4"/>
    <w:autoRedefine/>
    <w:uiPriority w:val="99"/>
    <w:rsid w:val="00F07322"/>
    <w:pPr>
      <w:numPr>
        <w:ilvl w:val="3"/>
      </w:numPr>
    </w:pPr>
    <w:rPr>
      <w:b w:val="0"/>
      <w:bCs w:val="0"/>
    </w:rPr>
  </w:style>
  <w:style w:type="paragraph" w:customStyle="1" w:styleId="Style4">
    <w:name w:val="Style4"/>
    <w:basedOn w:val="Style1"/>
    <w:autoRedefine/>
    <w:uiPriority w:val="99"/>
    <w:rsid w:val="00F07322"/>
    <w:rPr>
      <w:sz w:val="24"/>
      <w:szCs w:val="24"/>
    </w:rPr>
  </w:style>
  <w:style w:type="paragraph" w:customStyle="1" w:styleId="Style5">
    <w:name w:val="Style5"/>
    <w:basedOn w:val="Heading3"/>
    <w:autoRedefine/>
    <w:uiPriority w:val="99"/>
    <w:rsid w:val="00F07322"/>
    <w:pPr>
      <w:numPr>
        <w:ilvl w:val="2"/>
      </w:numPr>
      <w:overflowPunct w:val="0"/>
      <w:autoSpaceDE w:val="0"/>
      <w:autoSpaceDN w:val="0"/>
      <w:adjustRightInd w:val="0"/>
      <w:textAlignment w:val="baseline"/>
    </w:pPr>
    <w:rPr>
      <w:szCs w:val="24"/>
      <w:lang w:val="en-US"/>
    </w:rPr>
  </w:style>
  <w:style w:type="paragraph" w:customStyle="1" w:styleId="Style6">
    <w:name w:val="Style6"/>
    <w:basedOn w:val="Heading3"/>
    <w:uiPriority w:val="99"/>
    <w:rsid w:val="00F07322"/>
    <w:pPr>
      <w:numPr>
        <w:ilvl w:val="2"/>
      </w:numPr>
      <w:overflowPunct w:val="0"/>
      <w:autoSpaceDE w:val="0"/>
      <w:autoSpaceDN w:val="0"/>
      <w:adjustRightInd w:val="0"/>
      <w:textAlignment w:val="baseline"/>
    </w:pPr>
    <w:rPr>
      <w:szCs w:val="24"/>
      <w:lang w:val="en-US"/>
    </w:rPr>
  </w:style>
  <w:style w:type="paragraph" w:styleId="TableofFigures">
    <w:name w:val="table of figures"/>
    <w:basedOn w:val="Normal"/>
    <w:next w:val="Normal"/>
    <w:uiPriority w:val="99"/>
    <w:rsid w:val="00F07322"/>
    <w:pPr>
      <w:overflowPunct w:val="0"/>
      <w:autoSpaceDE w:val="0"/>
      <w:autoSpaceDN w:val="0"/>
      <w:adjustRightInd w:val="0"/>
      <w:ind w:left="440" w:hanging="440"/>
      <w:textAlignment w:val="baseline"/>
    </w:pPr>
    <w:rPr>
      <w:szCs w:val="22"/>
      <w:lang w:val="en-US"/>
    </w:rPr>
  </w:style>
  <w:style w:type="paragraph" w:customStyle="1" w:styleId="xl24">
    <w:name w:val="xl24"/>
    <w:basedOn w:val="Normal"/>
    <w:uiPriority w:val="99"/>
    <w:rsid w:val="00F0732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Normal"/>
    <w:uiPriority w:val="99"/>
    <w:rsid w:val="00F07322"/>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26">
    <w:name w:val="xl26"/>
    <w:basedOn w:val="Normal"/>
    <w:uiPriority w:val="99"/>
    <w:rsid w:val="00F07322"/>
    <w:pPr>
      <w:pBdr>
        <w:top w:val="single" w:sz="4" w:space="0" w:color="auto"/>
        <w:left w:val="single" w:sz="4" w:space="0" w:color="auto"/>
      </w:pBdr>
      <w:spacing w:before="100" w:beforeAutospacing="1" w:after="100" w:afterAutospacing="1"/>
    </w:pPr>
  </w:style>
  <w:style w:type="paragraph" w:customStyle="1" w:styleId="xl27">
    <w:name w:val="xl27"/>
    <w:basedOn w:val="Normal"/>
    <w:uiPriority w:val="99"/>
    <w:rsid w:val="00F07322"/>
    <w:pPr>
      <w:pBdr>
        <w:top w:val="single" w:sz="4" w:space="0" w:color="auto"/>
        <w:right w:val="single" w:sz="4" w:space="0" w:color="auto"/>
      </w:pBdr>
      <w:spacing w:before="100" w:beforeAutospacing="1" w:after="100" w:afterAutospacing="1"/>
    </w:pPr>
  </w:style>
  <w:style w:type="paragraph" w:customStyle="1" w:styleId="xl28">
    <w:name w:val="xl28"/>
    <w:basedOn w:val="Normal"/>
    <w:uiPriority w:val="99"/>
    <w:rsid w:val="00F0732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9">
    <w:name w:val="xl29"/>
    <w:basedOn w:val="Normal"/>
    <w:uiPriority w:val="99"/>
    <w:rsid w:val="00F07322"/>
    <w:pPr>
      <w:pBdr>
        <w:left w:val="single" w:sz="4" w:space="0" w:color="auto"/>
        <w:right w:val="single" w:sz="4" w:space="0" w:color="auto"/>
      </w:pBdr>
      <w:spacing w:before="100" w:beforeAutospacing="1" w:after="100" w:afterAutospacing="1"/>
      <w:jc w:val="center"/>
    </w:pPr>
  </w:style>
  <w:style w:type="paragraph" w:customStyle="1" w:styleId="xl30">
    <w:name w:val="xl30"/>
    <w:basedOn w:val="Normal"/>
    <w:uiPriority w:val="99"/>
    <w:rsid w:val="00F07322"/>
    <w:pPr>
      <w:pBdr>
        <w:right w:val="single" w:sz="4" w:space="0" w:color="auto"/>
      </w:pBdr>
      <w:spacing w:before="100" w:beforeAutospacing="1" w:after="100" w:afterAutospacing="1"/>
      <w:jc w:val="center"/>
    </w:pPr>
  </w:style>
  <w:style w:type="paragraph" w:customStyle="1" w:styleId="xl31">
    <w:name w:val="xl31"/>
    <w:basedOn w:val="Normal"/>
    <w:uiPriority w:val="99"/>
    <w:rsid w:val="00F07322"/>
    <w:pPr>
      <w:pBdr>
        <w:right w:val="single" w:sz="4" w:space="0" w:color="auto"/>
      </w:pBdr>
      <w:spacing w:before="100" w:beforeAutospacing="1" w:after="100" w:afterAutospacing="1"/>
    </w:pPr>
  </w:style>
  <w:style w:type="paragraph" w:customStyle="1" w:styleId="xl32">
    <w:name w:val="xl32"/>
    <w:basedOn w:val="Normal"/>
    <w:uiPriority w:val="99"/>
    <w:rsid w:val="00F07322"/>
    <w:pPr>
      <w:pBdr>
        <w:bottom w:val="single" w:sz="4" w:space="0" w:color="auto"/>
        <w:right w:val="single" w:sz="4" w:space="0" w:color="auto"/>
      </w:pBdr>
      <w:spacing w:before="100" w:beforeAutospacing="1" w:after="100" w:afterAutospacing="1"/>
    </w:pPr>
  </w:style>
  <w:style w:type="paragraph" w:customStyle="1" w:styleId="xl33">
    <w:name w:val="xl33"/>
    <w:basedOn w:val="Normal"/>
    <w:uiPriority w:val="99"/>
    <w:rsid w:val="00F07322"/>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34">
    <w:name w:val="xl34"/>
    <w:basedOn w:val="Normal"/>
    <w:uiPriority w:val="99"/>
    <w:rsid w:val="00F07322"/>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5">
    <w:name w:val="xl35"/>
    <w:basedOn w:val="Normal"/>
    <w:uiPriority w:val="99"/>
    <w:rsid w:val="00F07322"/>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6">
    <w:name w:val="xl36"/>
    <w:basedOn w:val="Normal"/>
    <w:uiPriority w:val="99"/>
    <w:rsid w:val="00F073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7">
    <w:name w:val="xl37"/>
    <w:basedOn w:val="Normal"/>
    <w:uiPriority w:val="99"/>
    <w:rsid w:val="00F0732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8">
    <w:name w:val="xl38"/>
    <w:basedOn w:val="Normal"/>
    <w:uiPriority w:val="99"/>
    <w:rsid w:val="00F0732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style>
  <w:style w:type="paragraph" w:customStyle="1" w:styleId="xl39">
    <w:name w:val="xl39"/>
    <w:basedOn w:val="Normal"/>
    <w:uiPriority w:val="99"/>
    <w:rsid w:val="00F073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style>
  <w:style w:type="paragraph" w:customStyle="1" w:styleId="xl40">
    <w:name w:val="xl40"/>
    <w:basedOn w:val="Normal"/>
    <w:uiPriority w:val="99"/>
    <w:rsid w:val="00F0732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41">
    <w:name w:val="xl41"/>
    <w:basedOn w:val="Normal"/>
    <w:uiPriority w:val="99"/>
    <w:rsid w:val="00F07322"/>
    <w:pPr>
      <w:pBdr>
        <w:top w:val="single" w:sz="4" w:space="0" w:color="auto"/>
        <w:bottom w:val="single" w:sz="4" w:space="0" w:color="auto"/>
        <w:right w:val="single" w:sz="8" w:space="0" w:color="auto"/>
      </w:pBdr>
      <w:spacing w:before="100" w:beforeAutospacing="1" w:after="100" w:afterAutospacing="1"/>
      <w:jc w:val="center"/>
    </w:pPr>
  </w:style>
  <w:style w:type="paragraph" w:customStyle="1" w:styleId="xl42">
    <w:name w:val="xl42"/>
    <w:basedOn w:val="Normal"/>
    <w:uiPriority w:val="99"/>
    <w:rsid w:val="00F07322"/>
    <w:pPr>
      <w:pBdr>
        <w:top w:val="single" w:sz="4" w:space="0" w:color="auto"/>
        <w:bottom w:val="single" w:sz="8" w:space="0" w:color="auto"/>
        <w:right w:val="single" w:sz="8" w:space="0" w:color="auto"/>
      </w:pBdr>
      <w:spacing w:before="100" w:beforeAutospacing="1" w:after="100" w:afterAutospacing="1"/>
      <w:jc w:val="center"/>
    </w:pPr>
  </w:style>
  <w:style w:type="paragraph" w:customStyle="1" w:styleId="xl43">
    <w:name w:val="xl43"/>
    <w:basedOn w:val="Normal"/>
    <w:uiPriority w:val="99"/>
    <w:rsid w:val="00F07322"/>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style>
  <w:style w:type="paragraph" w:customStyle="1" w:styleId="xl44">
    <w:name w:val="xl44"/>
    <w:basedOn w:val="Normal"/>
    <w:uiPriority w:val="99"/>
    <w:rsid w:val="00F07322"/>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style>
  <w:style w:type="paragraph" w:customStyle="1" w:styleId="xl45">
    <w:name w:val="xl45"/>
    <w:basedOn w:val="Normal"/>
    <w:uiPriority w:val="99"/>
    <w:rsid w:val="00F07322"/>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style>
  <w:style w:type="paragraph" w:customStyle="1" w:styleId="ecmsonormal">
    <w:name w:val="ec_msonormal"/>
    <w:basedOn w:val="Normal"/>
    <w:uiPriority w:val="99"/>
    <w:rsid w:val="00F07322"/>
    <w:pPr>
      <w:spacing w:after="324"/>
    </w:pPr>
  </w:style>
  <w:style w:type="character" w:customStyle="1" w:styleId="ecmsocommentreference">
    <w:name w:val="ec_msocommentreference"/>
    <w:basedOn w:val="DefaultParagraphFont"/>
    <w:uiPriority w:val="99"/>
    <w:rsid w:val="00F07322"/>
    <w:rPr>
      <w:rFonts w:ascii="Times New Roman" w:hAnsi="Times New Roman" w:cs="Times New Roman"/>
    </w:rPr>
  </w:style>
  <w:style w:type="character" w:styleId="CommentReference">
    <w:name w:val="annotation reference"/>
    <w:basedOn w:val="DefaultParagraphFont"/>
    <w:uiPriority w:val="99"/>
    <w:rsid w:val="00F07322"/>
    <w:rPr>
      <w:rFonts w:ascii="Times New Roman" w:hAnsi="Times New Roman" w:cs="Times New Roman"/>
      <w:sz w:val="16"/>
      <w:szCs w:val="16"/>
    </w:rPr>
  </w:style>
  <w:style w:type="paragraph" w:styleId="CommentText">
    <w:name w:val="annotation text"/>
    <w:basedOn w:val="Normal"/>
    <w:link w:val="CommentTextChar"/>
    <w:uiPriority w:val="99"/>
    <w:rsid w:val="00F07322"/>
    <w:pPr>
      <w:overflowPunct w:val="0"/>
      <w:autoSpaceDE w:val="0"/>
      <w:autoSpaceDN w:val="0"/>
      <w:adjustRightInd w:val="0"/>
      <w:textAlignment w:val="baseline"/>
    </w:pPr>
    <w:rPr>
      <w:sz w:val="20"/>
      <w:szCs w:val="20"/>
      <w:lang w:val="en-US"/>
    </w:rPr>
  </w:style>
  <w:style w:type="character" w:customStyle="1" w:styleId="CommentTextChar">
    <w:name w:val="Comment Text Char"/>
    <w:basedOn w:val="DefaultParagraphFont"/>
    <w:link w:val="CommentText"/>
    <w:uiPriority w:val="99"/>
    <w:rsid w:val="00F07322"/>
    <w:rPr>
      <w:rFonts w:ascii="Cambria" w:hAnsi="Cambria"/>
      <w:lang w:val="en-US" w:eastAsia="en-US"/>
    </w:rPr>
  </w:style>
  <w:style w:type="paragraph" w:styleId="CommentSubject">
    <w:name w:val="annotation subject"/>
    <w:basedOn w:val="CommentText"/>
    <w:next w:val="CommentText"/>
    <w:link w:val="CommentSubjectChar"/>
    <w:uiPriority w:val="99"/>
    <w:rsid w:val="00F07322"/>
    <w:rPr>
      <w:b/>
      <w:bCs/>
    </w:rPr>
  </w:style>
  <w:style w:type="character" w:customStyle="1" w:styleId="CommentSubjectChar">
    <w:name w:val="Comment Subject Char"/>
    <w:basedOn w:val="CommentTextChar"/>
    <w:link w:val="CommentSubject"/>
    <w:uiPriority w:val="99"/>
    <w:rsid w:val="00F07322"/>
    <w:rPr>
      <w:rFonts w:ascii="Cambria" w:hAnsi="Cambria"/>
      <w:b/>
      <w:bCs/>
      <w:lang w:val="en-US" w:eastAsia="en-US"/>
    </w:rPr>
  </w:style>
  <w:style w:type="paragraph" w:styleId="DocumentMap">
    <w:name w:val="Document Map"/>
    <w:basedOn w:val="Normal"/>
    <w:link w:val="DocumentMapChar"/>
    <w:uiPriority w:val="99"/>
    <w:rsid w:val="00F07322"/>
    <w:pPr>
      <w:shd w:val="clear" w:color="auto" w:fill="000080"/>
      <w:overflowPunct w:val="0"/>
      <w:autoSpaceDE w:val="0"/>
      <w:autoSpaceDN w:val="0"/>
      <w:adjustRightInd w:val="0"/>
      <w:textAlignment w:val="baseline"/>
    </w:pPr>
    <w:rPr>
      <w:rFonts w:ascii="Tahoma" w:hAnsi="Tahoma" w:cs="Tahoma"/>
      <w:szCs w:val="22"/>
      <w:lang w:val="en-US"/>
    </w:rPr>
  </w:style>
  <w:style w:type="character" w:customStyle="1" w:styleId="DocumentMapChar">
    <w:name w:val="Document Map Char"/>
    <w:basedOn w:val="DefaultParagraphFont"/>
    <w:link w:val="DocumentMap"/>
    <w:uiPriority w:val="99"/>
    <w:rsid w:val="00F07322"/>
    <w:rPr>
      <w:rFonts w:ascii="Tahoma" w:hAnsi="Tahoma" w:cs="Tahoma"/>
      <w:sz w:val="24"/>
      <w:szCs w:val="22"/>
      <w:shd w:val="clear" w:color="auto" w:fill="000080"/>
      <w:lang w:val="en-US" w:eastAsia="en-US"/>
    </w:rPr>
  </w:style>
  <w:style w:type="paragraph" w:styleId="Subtitle">
    <w:name w:val="Subtitle"/>
    <w:basedOn w:val="Normal"/>
    <w:next w:val="Normal"/>
    <w:link w:val="SubtitleChar"/>
    <w:uiPriority w:val="11"/>
    <w:qFormat/>
    <w:pPr>
      <w:jc w:val="center"/>
    </w:pPr>
    <w:rPr>
      <w:rFonts w:ascii="Tahoma" w:eastAsia="Tahoma" w:hAnsi="Tahoma" w:cs="Tahoma"/>
    </w:rPr>
  </w:style>
  <w:style w:type="character" w:customStyle="1" w:styleId="SubtitleChar">
    <w:name w:val="Subtitle Char"/>
    <w:basedOn w:val="DefaultParagraphFont"/>
    <w:link w:val="Subtitle"/>
    <w:uiPriority w:val="99"/>
    <w:rsid w:val="00F07322"/>
    <w:rPr>
      <w:rFonts w:ascii="Tahoma" w:hAnsi="Tahoma" w:cs="Tahoma"/>
      <w:sz w:val="24"/>
      <w:szCs w:val="24"/>
      <w:lang w:val="en-US" w:eastAsia="en-US"/>
    </w:rPr>
  </w:style>
  <w:style w:type="character" w:styleId="Strong">
    <w:name w:val="Strong"/>
    <w:basedOn w:val="DefaultParagraphFont"/>
    <w:uiPriority w:val="99"/>
    <w:qFormat/>
    <w:rsid w:val="00F07322"/>
    <w:rPr>
      <w:rFonts w:ascii="Times New Roman" w:hAnsi="Times New Roman" w:cs="Times New Roman"/>
      <w:b/>
      <w:bCs/>
    </w:rPr>
  </w:style>
  <w:style w:type="paragraph" w:styleId="Caption">
    <w:name w:val="caption"/>
    <w:basedOn w:val="Normal"/>
    <w:next w:val="Normal"/>
    <w:uiPriority w:val="99"/>
    <w:qFormat/>
    <w:rsid w:val="00A96804"/>
    <w:pPr>
      <w:spacing w:before="120" w:after="120"/>
    </w:pPr>
    <w:rPr>
      <w:rFonts w:cs="Tahoma"/>
      <w:b/>
      <w:sz w:val="18"/>
      <w:szCs w:val="22"/>
      <w:lang w:val="en-US"/>
    </w:rPr>
  </w:style>
  <w:style w:type="paragraph" w:styleId="NormalWeb">
    <w:name w:val="Normal (Web)"/>
    <w:basedOn w:val="Normal"/>
    <w:uiPriority w:val="99"/>
    <w:rsid w:val="00F07322"/>
    <w:pPr>
      <w:spacing w:before="100" w:beforeAutospacing="1" w:after="100" w:afterAutospacing="1"/>
    </w:pPr>
    <w:rPr>
      <w:rFonts w:ascii="Tahoma" w:hAnsi="Tahoma" w:cs="Tahoma"/>
    </w:rPr>
  </w:style>
  <w:style w:type="paragraph" w:styleId="NoSpacing">
    <w:name w:val="No Spacing"/>
    <w:uiPriority w:val="99"/>
    <w:qFormat/>
    <w:rsid w:val="00F07322"/>
    <w:rPr>
      <w:rFonts w:ascii="Calibri" w:hAnsi="Calibri" w:cs="Calibri"/>
      <w:lang w:val="en-US"/>
    </w:rPr>
  </w:style>
  <w:style w:type="character" w:customStyle="1" w:styleId="NoSpacingChar">
    <w:name w:val="No Spacing Char"/>
    <w:basedOn w:val="DefaultParagraphFont"/>
    <w:uiPriority w:val="99"/>
    <w:rsid w:val="00F07322"/>
    <w:rPr>
      <w:rFonts w:ascii="Calibri" w:hAnsi="Calibri" w:cs="Calibri"/>
      <w:sz w:val="22"/>
      <w:szCs w:val="22"/>
      <w:lang w:val="en-US" w:eastAsia="en-US"/>
    </w:rPr>
  </w:style>
  <w:style w:type="table" w:styleId="TableGrid">
    <w:name w:val="Table Grid"/>
    <w:basedOn w:val="TableNormal"/>
    <w:uiPriority w:val="59"/>
    <w:rsid w:val="00B646B2"/>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16026"/>
    <w:pPr>
      <w:keepLines/>
      <w:spacing w:before="480" w:line="276" w:lineRule="auto"/>
      <w:outlineLvl w:val="9"/>
    </w:pPr>
    <w:rPr>
      <w:rFonts w:eastAsiaTheme="majorEastAsia" w:cstheme="majorBidi"/>
      <w:color w:val="365F91" w:themeColor="accent1" w:themeShade="BF"/>
      <w:szCs w:val="28"/>
      <w:u w:val="none"/>
      <w:lang w:val="en-US" w:eastAsia="ja-JP"/>
    </w:rPr>
  </w:style>
  <w:style w:type="table" w:customStyle="1" w:styleId="GridTable4-Accent11">
    <w:name w:val="Grid Table 4 - Accent 11"/>
    <w:basedOn w:val="TableNormal"/>
    <w:uiPriority w:val="49"/>
    <w:rsid w:val="0056782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31">
    <w:name w:val="Grid Table 4 - Accent 31"/>
    <w:basedOn w:val="TableNormal"/>
    <w:uiPriority w:val="49"/>
    <w:rsid w:val="00D5364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21">
    <w:name w:val="Grid Table 4 - Accent 21"/>
    <w:basedOn w:val="TableNormal"/>
    <w:uiPriority w:val="49"/>
    <w:rsid w:val="00D5364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41">
    <w:name w:val="Grid Table 4 - Accent 41"/>
    <w:basedOn w:val="TableNormal"/>
    <w:uiPriority w:val="49"/>
    <w:rsid w:val="00D5364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31">
    <w:name w:val="List Table 4 - Accent 31"/>
    <w:basedOn w:val="TableNormal"/>
    <w:uiPriority w:val="49"/>
    <w:rsid w:val="00AE57B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1">
    <w:name w:val="List Table 41"/>
    <w:basedOn w:val="TableNormal"/>
    <w:uiPriority w:val="49"/>
    <w:rsid w:val="00593C0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93C0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593C0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5Dark-Accent41">
    <w:name w:val="List Table 5 Dark - Accent 41"/>
    <w:basedOn w:val="TableNormal"/>
    <w:uiPriority w:val="50"/>
    <w:rsid w:val="00593C0F"/>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7Colorful-Accent61">
    <w:name w:val="List Table 7 Colorful - Accent 61"/>
    <w:basedOn w:val="TableNormal"/>
    <w:uiPriority w:val="52"/>
    <w:rsid w:val="00593C0F"/>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93C0F"/>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
    <w:name w:val="List Table 7 Colorful1"/>
    <w:basedOn w:val="TableNormal"/>
    <w:uiPriority w:val="52"/>
    <w:rsid w:val="00593C0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6Colorful1">
    <w:name w:val="Grid Table 6 Colorful1"/>
    <w:basedOn w:val="TableNormal"/>
    <w:uiPriority w:val="51"/>
    <w:rsid w:val="00593C0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31">
    <w:name w:val="Grid Table 6 Colorful - Accent 31"/>
    <w:basedOn w:val="TableNormal"/>
    <w:uiPriority w:val="51"/>
    <w:rsid w:val="00593C0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PlainTable51">
    <w:name w:val="Plain Table 51"/>
    <w:basedOn w:val="TableNormal"/>
    <w:uiPriority w:val="45"/>
    <w:rsid w:val="001B3E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uiPriority w:val="46"/>
    <w:rsid w:val="001B3EA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1F2877"/>
  </w:style>
  <w:style w:type="paragraph" w:styleId="FootnoteText">
    <w:name w:val="footnote text"/>
    <w:basedOn w:val="Normal"/>
    <w:link w:val="FootnoteTextChar"/>
    <w:uiPriority w:val="99"/>
    <w:semiHidden/>
    <w:unhideWhenUsed/>
    <w:rsid w:val="005A19D2"/>
    <w:rPr>
      <w:sz w:val="20"/>
      <w:szCs w:val="20"/>
    </w:rPr>
  </w:style>
  <w:style w:type="character" w:customStyle="1" w:styleId="FootnoteTextChar">
    <w:name w:val="Footnote Text Char"/>
    <w:basedOn w:val="DefaultParagraphFont"/>
    <w:link w:val="FootnoteText"/>
    <w:uiPriority w:val="99"/>
    <w:semiHidden/>
    <w:rsid w:val="005A19D2"/>
    <w:rPr>
      <w:rFonts w:ascii="Cambria" w:hAnsi="Cambria"/>
      <w:lang w:eastAsia="en-US"/>
    </w:rPr>
  </w:style>
  <w:style w:type="character" w:styleId="FootnoteReference">
    <w:name w:val="footnote reference"/>
    <w:basedOn w:val="DefaultParagraphFont"/>
    <w:uiPriority w:val="99"/>
    <w:semiHidden/>
    <w:unhideWhenUsed/>
    <w:rsid w:val="005A19D2"/>
    <w:rPr>
      <w:vertAlign w:val="superscript"/>
    </w:rPr>
  </w:style>
  <w:style w:type="character" w:styleId="PlaceholderText">
    <w:name w:val="Placeholder Text"/>
    <w:basedOn w:val="DefaultParagraphFont"/>
    <w:uiPriority w:val="99"/>
    <w:semiHidden/>
    <w:rsid w:val="00447CAF"/>
    <w:rPr>
      <w:color w:val="808080"/>
    </w:rPr>
  </w:style>
  <w:style w:type="character" w:styleId="UnresolvedMention">
    <w:name w:val="Unresolved Mention"/>
    <w:basedOn w:val="DefaultParagraphFont"/>
    <w:uiPriority w:val="99"/>
    <w:rsid w:val="00DA5FC5"/>
    <w:rPr>
      <w:color w:val="605E5C"/>
      <w:shd w:val="clear" w:color="auto" w:fill="E1DFDD"/>
    </w:rPr>
  </w:style>
  <w:style w:type="table" w:customStyle="1" w:styleId="a">
    <w:basedOn w:val="TableNormal"/>
    <w:rPr>
      <w:rFonts w:ascii="Calibri" w:eastAsia="Calibri" w:hAnsi="Calibri" w:cs="Calibri"/>
      <w:color w:val="76923C"/>
    </w:rPr>
    <w:tblPr>
      <w:tblStyleRowBandSize w:val="1"/>
      <w:tblStyleColBandSize w:val="1"/>
      <w:tblCellMar>
        <w:left w:w="115" w:type="dxa"/>
        <w:right w:w="115" w:type="dxa"/>
      </w:tblCellMar>
    </w:tblPr>
    <w:tcPr>
      <w:shd w:val="clear" w:color="auto" w:fill="8064A2"/>
    </w:tc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rFonts w:ascii="Calibri" w:eastAsia="Calibri" w:hAnsi="Calibri" w:cs="Calibri"/>
      <w:color w:val="76923C"/>
    </w:rPr>
    <w:tblPr>
      <w:tblStyleRowBandSize w:val="1"/>
      <w:tblStyleColBandSize w:val="1"/>
      <w:tblCellMar>
        <w:left w:w="115" w:type="dxa"/>
        <w:right w:w="115" w:type="dxa"/>
      </w:tblCellMar>
    </w:tblPr>
    <w:tcPr>
      <w:shd w:val="clear" w:color="auto" w:fill="8064A2"/>
    </w:tc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44" w:type="dxa"/>
        <w:left w:w="115" w:type="dxa"/>
        <w:bottom w:w="144" w:type="dxa"/>
        <w:right w:w="115" w:type="dxa"/>
      </w:tblCellMar>
    </w:tblPr>
  </w:style>
  <w:style w:type="table" w:customStyle="1" w:styleId="a4">
    <w:basedOn w:val="TableNormal"/>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http://publications.gc.ca/collections/collection_2012/ec/En84-87-2012-eng.pdf" TargetMode="External"/><Relationship Id="rId26" Type="http://schemas.openxmlformats.org/officeDocument/2006/relationships/image" Target="media/image14.jpg"/><Relationship Id="rId21" Type="http://schemas.openxmlformats.org/officeDocument/2006/relationships/image" Target="media/image9.jpg"/><Relationship Id="rId34" Type="http://schemas.openxmlformats.org/officeDocument/2006/relationships/hyperlink" Target="https://doi.org/10.1111/conl.12669" TargetMode="Externa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6.jpg"/><Relationship Id="rId25" Type="http://schemas.openxmlformats.org/officeDocument/2006/relationships/image" Target="media/image13.png"/><Relationship Id="rId33" Type="http://schemas.openxmlformats.org/officeDocument/2006/relationships/hyperlink" Target="https://ln.sync.com/dl/f16d0acf0#v2c9qa55-aqj78djt-3354n6rw-88ydze5w"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8.jp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2.png"/><Relationship Id="rId32" Type="http://schemas.openxmlformats.org/officeDocument/2006/relationships/image" Target="media/image20.jp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11.jp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7.jpg"/><Relationship Id="rId31" Type="http://schemas.openxmlformats.org/officeDocument/2006/relationships/image" Target="media/image19.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image" Target="media/image10.jp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doi.org/10.1139/f58-055"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ErVb96doimn6srDzK0RKN3i4cg==">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D694338-DB4F-E348-B793-4D92FA278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29</Pages>
  <Words>7400</Words>
  <Characters>42185</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gfa – frep-esi – 2021 – Kitwanga Watershed – collaborative monitoring</dc:creator>
  <cp:lastModifiedBy>Kevin Koch</cp:lastModifiedBy>
  <cp:revision>3</cp:revision>
  <dcterms:created xsi:type="dcterms:W3CDTF">2021-04-16T16:04:00Z</dcterms:created>
  <dcterms:modified xsi:type="dcterms:W3CDTF">2021-04-16T17:08:00Z</dcterms:modified>
</cp:coreProperties>
</file>